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C6903" w14:textId="77777777" w:rsidR="00C74D60" w:rsidRDefault="00C74D60">
      <w:pPr>
        <w:spacing w:before="0" w:after="160" w:line="259" w:lineRule="auto"/>
        <w:jc w:val="center"/>
        <w:rPr>
          <w:rFonts w:ascii="Constantia" w:eastAsia="Constantia" w:hAnsi="Constantia" w:cs="Constantia"/>
          <w:b/>
          <w:color w:val="1F4E79"/>
          <w:sz w:val="44"/>
          <w:szCs w:val="44"/>
        </w:rPr>
      </w:pPr>
    </w:p>
    <w:p w14:paraId="6DA5990A" w14:textId="77777777" w:rsidR="00C74D60" w:rsidRPr="00F50913" w:rsidRDefault="00923812">
      <w:pPr>
        <w:spacing w:after="360"/>
        <w:jc w:val="center"/>
        <w:rPr>
          <w:rFonts w:ascii="Constantia" w:eastAsia="Constantia" w:hAnsi="Constantia" w:cs="Constantia"/>
          <w:b/>
          <w:color w:val="1F4E79"/>
          <w:sz w:val="44"/>
          <w:szCs w:val="44"/>
          <w:lang w:val="es-AR"/>
        </w:rPr>
      </w:pPr>
      <w:r w:rsidRPr="00F50913">
        <w:rPr>
          <w:rFonts w:ascii="Constantia" w:eastAsia="Constantia" w:hAnsi="Constantia" w:cs="Constantia"/>
          <w:b/>
          <w:color w:val="1F4E79"/>
          <w:sz w:val="44"/>
          <w:szCs w:val="44"/>
          <w:lang w:val="es-AR"/>
        </w:rPr>
        <w:t>Proyecto Solar Fotovoltaico Distribuido de la Provincia de Jujuy – Valle Sur PV Power Plants Bundle Project</w:t>
      </w:r>
    </w:p>
    <w:p w14:paraId="04ED05A1" w14:textId="77777777" w:rsidR="00C74D60" w:rsidRDefault="00923812">
      <w:pPr>
        <w:spacing w:after="360"/>
        <w:jc w:val="center"/>
        <w:rPr>
          <w:rFonts w:ascii="Constantia" w:eastAsia="Constantia" w:hAnsi="Constantia" w:cs="Constantia"/>
          <w:sz w:val="28"/>
          <w:szCs w:val="28"/>
        </w:rPr>
      </w:pPr>
      <w:r>
        <w:rPr>
          <w:rFonts w:ascii="Constantia" w:eastAsia="Constantia" w:hAnsi="Constantia" w:cs="Constantia"/>
          <w:sz w:val="28"/>
          <w:szCs w:val="28"/>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C74D60" w:rsidRPr="00BF4548" w14:paraId="3DF43A9E" w14:textId="77777777">
        <w:trPr>
          <w:trHeight w:val="825"/>
          <w:jc w:val="center"/>
        </w:trPr>
        <w:tc>
          <w:tcPr>
            <w:tcW w:w="3388" w:type="dxa"/>
            <w:shd w:val="clear" w:color="auto" w:fill="auto"/>
            <w:vAlign w:val="center"/>
          </w:tcPr>
          <w:p w14:paraId="13FDA1AC" w14:textId="77777777" w:rsidR="00C74D60" w:rsidRDefault="00923812">
            <w:pPr>
              <w:spacing w:after="120"/>
              <w:rPr>
                <w:rFonts w:ascii="Constantia" w:eastAsia="Constantia" w:hAnsi="Constantia" w:cs="Constantia"/>
                <w:b/>
              </w:rPr>
            </w:pPr>
            <w:r>
              <w:rPr>
                <w:rFonts w:ascii="Constantia" w:eastAsia="Constantia" w:hAnsi="Constantia" w:cs="Constantia"/>
                <w:b/>
              </w:rPr>
              <w:t>Name of the project</w:t>
            </w:r>
          </w:p>
        </w:tc>
        <w:tc>
          <w:tcPr>
            <w:tcW w:w="5236" w:type="dxa"/>
            <w:shd w:val="clear" w:color="auto" w:fill="auto"/>
            <w:vAlign w:val="center"/>
          </w:tcPr>
          <w:p w14:paraId="042FEF19"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Proyecto Solar Fotovoltaico Distribuido de la Provincia de Jujuy – Valle Sur </w:t>
            </w:r>
          </w:p>
        </w:tc>
      </w:tr>
      <w:tr w:rsidR="00C74D60" w:rsidRPr="00BF4548" w14:paraId="09A191CB" w14:textId="77777777">
        <w:trPr>
          <w:trHeight w:val="596"/>
          <w:jc w:val="center"/>
        </w:trPr>
        <w:tc>
          <w:tcPr>
            <w:tcW w:w="3388" w:type="dxa"/>
            <w:shd w:val="clear" w:color="auto" w:fill="auto"/>
            <w:vAlign w:val="center"/>
          </w:tcPr>
          <w:p w14:paraId="5D79A380" w14:textId="77777777" w:rsidR="00C74D60" w:rsidRDefault="00923812">
            <w:pPr>
              <w:spacing w:after="120"/>
              <w:rPr>
                <w:rFonts w:ascii="Constantia" w:eastAsia="Constantia" w:hAnsi="Constantia" w:cs="Constantia"/>
                <w:b/>
              </w:rPr>
            </w:pPr>
            <w:r>
              <w:rPr>
                <w:rFonts w:ascii="Constantia" w:eastAsia="Constantia" w:hAnsi="Constantia" w:cs="Constantia"/>
                <w:b/>
              </w:rPr>
              <w:t>Project holder</w:t>
            </w:r>
          </w:p>
        </w:tc>
        <w:tc>
          <w:tcPr>
            <w:tcW w:w="5236" w:type="dxa"/>
            <w:shd w:val="clear" w:color="auto" w:fill="auto"/>
            <w:vAlign w:val="center"/>
          </w:tcPr>
          <w:p w14:paraId="1E82591E"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INDUSTRIAS JUAN F. SECCO S. A</w:t>
            </w:r>
          </w:p>
        </w:tc>
      </w:tr>
      <w:tr w:rsidR="00C74D60" w14:paraId="4E79CC97" w14:textId="77777777">
        <w:trPr>
          <w:trHeight w:val="1208"/>
          <w:jc w:val="center"/>
        </w:trPr>
        <w:tc>
          <w:tcPr>
            <w:tcW w:w="3388" w:type="dxa"/>
            <w:shd w:val="clear" w:color="auto" w:fill="auto"/>
            <w:vAlign w:val="center"/>
          </w:tcPr>
          <w:p w14:paraId="1662CD93" w14:textId="77777777" w:rsidR="00C74D60" w:rsidRDefault="00923812">
            <w:pPr>
              <w:spacing w:after="120"/>
              <w:rPr>
                <w:rFonts w:ascii="Constantia" w:eastAsia="Constantia" w:hAnsi="Constantia" w:cs="Constantia"/>
                <w:b/>
              </w:rPr>
            </w:pPr>
            <w:r>
              <w:rPr>
                <w:rFonts w:ascii="Constantia" w:eastAsia="Constantia" w:hAnsi="Constantia" w:cs="Constantia"/>
                <w:b/>
              </w:rPr>
              <w:t xml:space="preserve">Project holder’s contact information </w:t>
            </w:r>
          </w:p>
        </w:tc>
        <w:tc>
          <w:tcPr>
            <w:tcW w:w="5236" w:type="dxa"/>
            <w:shd w:val="clear" w:color="auto" w:fill="auto"/>
            <w:vAlign w:val="center"/>
          </w:tcPr>
          <w:p w14:paraId="6775360D"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Hernán Juri</w:t>
            </w:r>
          </w:p>
          <w:p w14:paraId="16A76CAA"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Dirección: Juan Pablo II 5665, Rosario, Santa Fe, Argentina</w:t>
            </w:r>
          </w:p>
          <w:p w14:paraId="3000645D"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Email: </w:t>
            </w:r>
            <w:hyperlink r:id="rId8">
              <w:r>
                <w:rPr>
                  <w:rFonts w:ascii="Constantia" w:eastAsia="Constantia" w:hAnsi="Constantia" w:cs="Constantia"/>
                  <w:color w:val="0563C1"/>
                  <w:sz w:val="24"/>
                  <w:szCs w:val="24"/>
                  <w:u w:val="single"/>
                </w:rPr>
                <w:t>hjuri@secco.com.ar</w:t>
              </w:r>
            </w:hyperlink>
          </w:p>
          <w:p w14:paraId="1A171CE1" w14:textId="77777777" w:rsidR="00C74D60" w:rsidRDefault="00923812">
            <w:pPr>
              <w:spacing w:after="120"/>
              <w:rPr>
                <w:rFonts w:ascii="Constantia" w:eastAsia="Constantia" w:hAnsi="Constantia" w:cs="Constantia"/>
                <w:sz w:val="24"/>
                <w:szCs w:val="24"/>
              </w:rPr>
            </w:pPr>
            <w:hyperlink r:id="rId9">
              <w:r>
                <w:rPr>
                  <w:rFonts w:ascii="Constantia" w:eastAsia="Constantia" w:hAnsi="Constantia" w:cs="Constantia"/>
                  <w:color w:val="0563C1"/>
                  <w:sz w:val="24"/>
                  <w:szCs w:val="24"/>
                  <w:u w:val="single"/>
                </w:rPr>
                <w:t>info@secco.com.ar</w:t>
              </w:r>
            </w:hyperlink>
          </w:p>
          <w:p w14:paraId="03BB961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TE: +543414094000</w:t>
            </w:r>
          </w:p>
        </w:tc>
      </w:tr>
      <w:tr w:rsidR="00C74D60" w14:paraId="15776B54" w14:textId="77777777">
        <w:trPr>
          <w:trHeight w:val="1112"/>
          <w:jc w:val="center"/>
        </w:trPr>
        <w:tc>
          <w:tcPr>
            <w:tcW w:w="3388" w:type="dxa"/>
            <w:shd w:val="clear" w:color="auto" w:fill="auto"/>
            <w:vAlign w:val="center"/>
          </w:tcPr>
          <w:p w14:paraId="31AAADB3" w14:textId="77777777" w:rsidR="00C74D60" w:rsidRDefault="00923812">
            <w:pPr>
              <w:spacing w:after="120"/>
              <w:rPr>
                <w:rFonts w:ascii="Constantia" w:eastAsia="Constantia" w:hAnsi="Constantia" w:cs="Constantia"/>
                <w:b/>
              </w:rPr>
            </w:pPr>
            <w:r>
              <w:rPr>
                <w:rFonts w:ascii="Constantia" w:eastAsia="Constantia" w:hAnsi="Constantia" w:cs="Constantia"/>
                <w:b/>
              </w:rPr>
              <w:t>Project participants</w:t>
            </w:r>
          </w:p>
        </w:tc>
        <w:tc>
          <w:tcPr>
            <w:tcW w:w="5236" w:type="dxa"/>
            <w:shd w:val="clear" w:color="auto" w:fill="auto"/>
            <w:vAlign w:val="center"/>
          </w:tcPr>
          <w:p w14:paraId="7BD674A1"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Industrias Juan F. Secco SA</w:t>
            </w:r>
          </w:p>
          <w:p w14:paraId="6D454510"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Sustainable and Carbon Finance LLC</w:t>
            </w:r>
          </w:p>
        </w:tc>
      </w:tr>
      <w:tr w:rsidR="00C74D60" w14:paraId="4A8F38F0" w14:textId="77777777">
        <w:trPr>
          <w:trHeight w:val="860"/>
          <w:jc w:val="center"/>
        </w:trPr>
        <w:tc>
          <w:tcPr>
            <w:tcW w:w="3388" w:type="dxa"/>
            <w:shd w:val="clear" w:color="auto" w:fill="auto"/>
            <w:vAlign w:val="center"/>
          </w:tcPr>
          <w:p w14:paraId="215D3A60" w14:textId="77777777" w:rsidR="00C74D60" w:rsidRDefault="00923812">
            <w:pPr>
              <w:spacing w:after="120"/>
              <w:rPr>
                <w:rFonts w:ascii="Constantia" w:eastAsia="Constantia" w:hAnsi="Constantia" w:cs="Constantia"/>
                <w:b/>
              </w:rPr>
            </w:pPr>
            <w:r>
              <w:rPr>
                <w:rFonts w:ascii="Constantia" w:eastAsia="Constantia" w:hAnsi="Constantia" w:cs="Constantia"/>
                <w:b/>
              </w:rPr>
              <w:t>Version</w:t>
            </w:r>
          </w:p>
        </w:tc>
        <w:tc>
          <w:tcPr>
            <w:tcW w:w="5236" w:type="dxa"/>
            <w:shd w:val="clear" w:color="auto" w:fill="auto"/>
            <w:vAlign w:val="center"/>
          </w:tcPr>
          <w:p w14:paraId="10954BF2"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1</w:t>
            </w:r>
          </w:p>
        </w:tc>
      </w:tr>
      <w:tr w:rsidR="00C74D60" w14:paraId="22061286" w14:textId="77777777">
        <w:trPr>
          <w:trHeight w:val="874"/>
          <w:jc w:val="center"/>
        </w:trPr>
        <w:tc>
          <w:tcPr>
            <w:tcW w:w="3388" w:type="dxa"/>
            <w:shd w:val="clear" w:color="auto" w:fill="auto"/>
            <w:vAlign w:val="center"/>
          </w:tcPr>
          <w:p w14:paraId="7388279A" w14:textId="77777777" w:rsidR="00C74D60" w:rsidRDefault="00923812">
            <w:pPr>
              <w:spacing w:after="120"/>
              <w:rPr>
                <w:rFonts w:ascii="Constantia" w:eastAsia="Constantia" w:hAnsi="Constantia" w:cs="Constantia"/>
                <w:b/>
              </w:rPr>
            </w:pPr>
            <w:r>
              <w:rPr>
                <w:rFonts w:ascii="Constantia" w:eastAsia="Constantia" w:hAnsi="Constantia" w:cs="Constantia"/>
                <w:b/>
              </w:rPr>
              <w:t>Date</w:t>
            </w:r>
          </w:p>
        </w:tc>
        <w:tc>
          <w:tcPr>
            <w:tcW w:w="5236" w:type="dxa"/>
            <w:shd w:val="clear" w:color="auto" w:fill="auto"/>
            <w:vAlign w:val="center"/>
          </w:tcPr>
          <w:p w14:paraId="496425AC"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20/09/2024</w:t>
            </w:r>
          </w:p>
        </w:tc>
      </w:tr>
      <w:tr w:rsidR="00C74D60" w14:paraId="1E026D78" w14:textId="77777777">
        <w:trPr>
          <w:trHeight w:val="912"/>
          <w:jc w:val="center"/>
        </w:trPr>
        <w:tc>
          <w:tcPr>
            <w:tcW w:w="3388" w:type="dxa"/>
            <w:shd w:val="clear" w:color="auto" w:fill="auto"/>
            <w:vAlign w:val="center"/>
          </w:tcPr>
          <w:p w14:paraId="6B1263D5" w14:textId="77777777" w:rsidR="00C74D60" w:rsidRDefault="00923812">
            <w:pPr>
              <w:spacing w:after="120"/>
              <w:rPr>
                <w:rFonts w:ascii="Constantia" w:eastAsia="Constantia" w:hAnsi="Constantia" w:cs="Constantia"/>
                <w:b/>
              </w:rPr>
            </w:pPr>
            <w:r>
              <w:rPr>
                <w:rFonts w:ascii="Constantia" w:eastAsia="Constantia" w:hAnsi="Constantia" w:cs="Constantia"/>
                <w:b/>
              </w:rPr>
              <w:t>Project type</w:t>
            </w:r>
          </w:p>
          <w:p w14:paraId="243E0E0A" w14:textId="77777777" w:rsidR="00F50913" w:rsidRPr="00F50913" w:rsidRDefault="00F50913" w:rsidP="00F50913">
            <w:pPr>
              <w:rPr>
                <w:rFonts w:ascii="Constantia" w:eastAsia="Constantia" w:hAnsi="Constantia" w:cs="Constantia"/>
              </w:rPr>
            </w:pPr>
          </w:p>
          <w:p w14:paraId="42C91E1C" w14:textId="77777777" w:rsidR="00F50913" w:rsidRDefault="00F50913" w:rsidP="00F50913">
            <w:pPr>
              <w:rPr>
                <w:rFonts w:ascii="Constantia" w:eastAsia="Constantia" w:hAnsi="Constantia" w:cs="Constantia"/>
                <w:b/>
              </w:rPr>
            </w:pPr>
          </w:p>
          <w:p w14:paraId="5E016CC1" w14:textId="77777777" w:rsidR="00F50913" w:rsidRPr="00F50913" w:rsidRDefault="00F50913" w:rsidP="00F50913">
            <w:pPr>
              <w:rPr>
                <w:rFonts w:ascii="Constantia" w:eastAsia="Constantia" w:hAnsi="Constantia" w:cs="Constantia"/>
              </w:rPr>
            </w:pPr>
          </w:p>
        </w:tc>
        <w:tc>
          <w:tcPr>
            <w:tcW w:w="5236" w:type="dxa"/>
            <w:shd w:val="clear" w:color="auto" w:fill="auto"/>
            <w:vAlign w:val="center"/>
          </w:tcPr>
          <w:p w14:paraId="77B60C4A"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Non-Conventional and Renewable Energy Sources (NCRES)</w:t>
            </w:r>
          </w:p>
        </w:tc>
      </w:tr>
      <w:tr w:rsidR="00C74D60" w14:paraId="41E92BD3" w14:textId="77777777">
        <w:trPr>
          <w:trHeight w:val="995"/>
          <w:jc w:val="center"/>
        </w:trPr>
        <w:tc>
          <w:tcPr>
            <w:tcW w:w="3388" w:type="dxa"/>
            <w:shd w:val="clear" w:color="auto" w:fill="auto"/>
            <w:vAlign w:val="center"/>
          </w:tcPr>
          <w:p w14:paraId="5E2E4E5D" w14:textId="77777777" w:rsidR="00C74D60" w:rsidRDefault="00923812">
            <w:pPr>
              <w:spacing w:after="120"/>
              <w:rPr>
                <w:rFonts w:ascii="Constantia" w:eastAsia="Constantia" w:hAnsi="Constantia" w:cs="Constantia"/>
                <w:b/>
              </w:rPr>
            </w:pPr>
            <w:r>
              <w:rPr>
                <w:rFonts w:ascii="Constantia" w:eastAsia="Constantia" w:hAnsi="Constantia" w:cs="Constantia"/>
                <w:b/>
              </w:rPr>
              <w:lastRenderedPageBreak/>
              <w:t>Grouped project</w:t>
            </w:r>
          </w:p>
        </w:tc>
        <w:tc>
          <w:tcPr>
            <w:tcW w:w="5236" w:type="dxa"/>
            <w:shd w:val="clear" w:color="auto" w:fill="auto"/>
            <w:vAlign w:val="center"/>
          </w:tcPr>
          <w:p w14:paraId="31812159"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Yes. </w:t>
            </w:r>
          </w:p>
        </w:tc>
      </w:tr>
      <w:tr w:rsidR="00C74D60" w14:paraId="5AEBD9CF" w14:textId="77777777">
        <w:trPr>
          <w:trHeight w:val="829"/>
          <w:jc w:val="center"/>
        </w:trPr>
        <w:tc>
          <w:tcPr>
            <w:tcW w:w="3388" w:type="dxa"/>
            <w:shd w:val="clear" w:color="auto" w:fill="auto"/>
            <w:vAlign w:val="center"/>
          </w:tcPr>
          <w:p w14:paraId="294304FC" w14:textId="77777777" w:rsidR="00C74D60" w:rsidRDefault="00923812">
            <w:pPr>
              <w:spacing w:after="120"/>
              <w:rPr>
                <w:rFonts w:ascii="Constantia" w:eastAsia="Constantia" w:hAnsi="Constantia" w:cs="Constantia"/>
                <w:b/>
              </w:rPr>
            </w:pPr>
            <w:r>
              <w:rPr>
                <w:rFonts w:ascii="Constantia" w:eastAsia="Constantia" w:hAnsi="Constantia" w:cs="Constantia"/>
                <w:b/>
              </w:rPr>
              <w:t>Applied Methodology</w:t>
            </w:r>
          </w:p>
        </w:tc>
        <w:tc>
          <w:tcPr>
            <w:tcW w:w="5236" w:type="dxa"/>
            <w:shd w:val="clear" w:color="auto" w:fill="auto"/>
            <w:vAlign w:val="center"/>
          </w:tcPr>
          <w:p w14:paraId="0B230E64"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Methodology: AMS-I-D: Grid connected renewable electricity generation (Version 18.0, EB 81)</w:t>
            </w:r>
          </w:p>
        </w:tc>
      </w:tr>
      <w:tr w:rsidR="00C74D60" w:rsidRPr="00BF4548" w14:paraId="719124E2" w14:textId="77777777">
        <w:trPr>
          <w:trHeight w:val="1388"/>
          <w:jc w:val="center"/>
        </w:trPr>
        <w:tc>
          <w:tcPr>
            <w:tcW w:w="3388" w:type="dxa"/>
            <w:shd w:val="clear" w:color="auto" w:fill="auto"/>
            <w:vAlign w:val="center"/>
          </w:tcPr>
          <w:p w14:paraId="250FBEFB" w14:textId="77777777" w:rsidR="00C74D60" w:rsidRDefault="00923812">
            <w:pPr>
              <w:spacing w:after="120"/>
              <w:rPr>
                <w:rFonts w:ascii="Constantia" w:eastAsia="Constantia" w:hAnsi="Constantia" w:cs="Constantia"/>
                <w:b/>
              </w:rPr>
            </w:pPr>
            <w:r>
              <w:rPr>
                <w:rFonts w:ascii="Constantia" w:eastAsia="Constantia" w:hAnsi="Constantia" w:cs="Constantia"/>
                <w:b/>
              </w:rPr>
              <w:t>Project location (City, Region, Country)</w:t>
            </w:r>
          </w:p>
        </w:tc>
        <w:tc>
          <w:tcPr>
            <w:tcW w:w="5236" w:type="dxa"/>
            <w:shd w:val="clear" w:color="auto" w:fill="auto"/>
            <w:vAlign w:val="center"/>
          </w:tcPr>
          <w:p w14:paraId="681E626C"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Cannava, Jujuy Province, Argentina</w:t>
            </w:r>
          </w:p>
          <w:p w14:paraId="70B2AEC2"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El Carmen, Jujuy Province, Argentina</w:t>
            </w:r>
          </w:p>
          <w:p w14:paraId="11E74D67"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Los Lapachos, Jujuy Province, Argentina</w:t>
            </w:r>
          </w:p>
        </w:tc>
      </w:tr>
      <w:tr w:rsidR="00C74D60" w14:paraId="225CF130" w14:textId="77777777">
        <w:trPr>
          <w:trHeight w:val="1246"/>
          <w:jc w:val="center"/>
        </w:trPr>
        <w:tc>
          <w:tcPr>
            <w:tcW w:w="3388" w:type="dxa"/>
            <w:shd w:val="clear" w:color="auto" w:fill="auto"/>
            <w:vAlign w:val="center"/>
          </w:tcPr>
          <w:p w14:paraId="6840E258" w14:textId="77777777" w:rsidR="00C74D60" w:rsidRDefault="00923812">
            <w:pPr>
              <w:spacing w:after="120"/>
              <w:rPr>
                <w:rFonts w:ascii="Constantia" w:eastAsia="Constantia" w:hAnsi="Constantia" w:cs="Constantia"/>
                <w:b/>
              </w:rPr>
            </w:pPr>
            <w:r>
              <w:rPr>
                <w:rFonts w:ascii="Constantia" w:eastAsia="Constantia" w:hAnsi="Constantia" w:cs="Constantia"/>
                <w:b/>
              </w:rPr>
              <w:t>Starting date</w:t>
            </w:r>
          </w:p>
        </w:tc>
        <w:tc>
          <w:tcPr>
            <w:tcW w:w="5236" w:type="dxa"/>
            <w:shd w:val="clear" w:color="auto" w:fill="auto"/>
            <w:vAlign w:val="center"/>
          </w:tcPr>
          <w:p w14:paraId="1C3827B5" w14:textId="0941B951" w:rsidR="00C74D60" w:rsidRPr="006809B8" w:rsidRDefault="00923812">
            <w:pPr>
              <w:spacing w:after="120"/>
              <w:rPr>
                <w:rFonts w:ascii="Constantia" w:eastAsia="Constantia" w:hAnsi="Constantia" w:cs="Constantia"/>
                <w:sz w:val="24"/>
                <w:szCs w:val="24"/>
                <w:highlight w:val="yellow"/>
              </w:rPr>
            </w:pPr>
            <w:r w:rsidRPr="006809B8">
              <w:rPr>
                <w:rFonts w:ascii="Constantia" w:eastAsia="Constantia" w:hAnsi="Constantia" w:cs="Constantia"/>
                <w:sz w:val="24"/>
                <w:szCs w:val="24"/>
                <w:highlight w:val="yellow"/>
              </w:rPr>
              <w:t>Cannava Project 07/09/202</w:t>
            </w:r>
            <w:r w:rsidR="00742B2E" w:rsidRPr="006809B8">
              <w:rPr>
                <w:rFonts w:ascii="Constantia" w:eastAsia="Constantia" w:hAnsi="Constantia" w:cs="Constantia"/>
                <w:sz w:val="24"/>
                <w:szCs w:val="24"/>
                <w:highlight w:val="yellow"/>
              </w:rPr>
              <w:t>4</w:t>
            </w:r>
          </w:p>
          <w:p w14:paraId="31580726" w14:textId="75CC1BB5" w:rsidR="00C74D60" w:rsidRPr="006809B8" w:rsidRDefault="00923812">
            <w:pPr>
              <w:spacing w:after="120"/>
              <w:rPr>
                <w:rFonts w:ascii="Constantia" w:eastAsia="Constantia" w:hAnsi="Constantia" w:cs="Constantia"/>
                <w:sz w:val="24"/>
                <w:szCs w:val="24"/>
                <w:highlight w:val="yellow"/>
              </w:rPr>
            </w:pPr>
            <w:r w:rsidRPr="006809B8">
              <w:rPr>
                <w:rFonts w:ascii="Constantia" w:eastAsia="Constantia" w:hAnsi="Constantia" w:cs="Constantia"/>
                <w:sz w:val="24"/>
                <w:szCs w:val="24"/>
                <w:highlight w:val="yellow"/>
              </w:rPr>
              <w:t>El Carmen Project 07/09/202</w:t>
            </w:r>
            <w:r w:rsidR="00742B2E" w:rsidRPr="006809B8">
              <w:rPr>
                <w:rFonts w:ascii="Constantia" w:eastAsia="Constantia" w:hAnsi="Constantia" w:cs="Constantia"/>
                <w:sz w:val="24"/>
                <w:szCs w:val="24"/>
                <w:highlight w:val="yellow"/>
              </w:rPr>
              <w:t>4</w:t>
            </w:r>
          </w:p>
          <w:p w14:paraId="1916FFB8" w14:textId="3B8FACCB" w:rsidR="00C74D60" w:rsidRDefault="00923812">
            <w:pPr>
              <w:spacing w:after="120"/>
              <w:rPr>
                <w:rFonts w:ascii="Constantia" w:eastAsia="Constantia" w:hAnsi="Constantia" w:cs="Constantia"/>
                <w:sz w:val="24"/>
                <w:szCs w:val="24"/>
              </w:rPr>
            </w:pPr>
            <w:r w:rsidRPr="006809B8">
              <w:rPr>
                <w:rFonts w:ascii="Constantia" w:eastAsia="Constantia" w:hAnsi="Constantia" w:cs="Constantia"/>
                <w:sz w:val="24"/>
                <w:szCs w:val="24"/>
                <w:highlight w:val="yellow"/>
              </w:rPr>
              <w:t>Los Lapachos Project 07/09/202</w:t>
            </w:r>
            <w:r w:rsidR="00742B2E" w:rsidRPr="006809B8">
              <w:rPr>
                <w:rFonts w:ascii="Constantia" w:eastAsia="Constantia" w:hAnsi="Constantia" w:cs="Constantia"/>
                <w:sz w:val="24"/>
                <w:szCs w:val="24"/>
                <w:highlight w:val="yellow"/>
              </w:rPr>
              <w:t>4</w:t>
            </w:r>
          </w:p>
        </w:tc>
      </w:tr>
      <w:tr w:rsidR="00C74D60" w14:paraId="02659F19" w14:textId="77777777">
        <w:trPr>
          <w:trHeight w:val="1270"/>
          <w:jc w:val="center"/>
        </w:trPr>
        <w:tc>
          <w:tcPr>
            <w:tcW w:w="3388" w:type="dxa"/>
            <w:shd w:val="clear" w:color="auto" w:fill="auto"/>
            <w:vAlign w:val="center"/>
          </w:tcPr>
          <w:p w14:paraId="629D92E1" w14:textId="77777777" w:rsidR="00C74D60" w:rsidRDefault="00923812">
            <w:pPr>
              <w:spacing w:after="120"/>
              <w:rPr>
                <w:rFonts w:ascii="Constantia" w:eastAsia="Constantia" w:hAnsi="Constantia" w:cs="Constantia"/>
                <w:b/>
              </w:rPr>
            </w:pPr>
            <w:r>
              <w:rPr>
                <w:rFonts w:ascii="Constantia" w:eastAsia="Constantia" w:hAnsi="Constantia" w:cs="Constantia"/>
                <w:b/>
              </w:rPr>
              <w:t>Quantification period of GHG emissions reduction</w:t>
            </w:r>
          </w:p>
        </w:tc>
        <w:tc>
          <w:tcPr>
            <w:tcW w:w="5236" w:type="dxa"/>
            <w:shd w:val="clear" w:color="auto" w:fill="auto"/>
            <w:vAlign w:val="center"/>
          </w:tcPr>
          <w:p w14:paraId="5218B6C7" w14:textId="787EE26C" w:rsidR="00C74D60" w:rsidRPr="006809B8" w:rsidRDefault="00923812">
            <w:pPr>
              <w:spacing w:after="120"/>
              <w:rPr>
                <w:rFonts w:ascii="Constantia" w:eastAsia="Constantia" w:hAnsi="Constantia" w:cs="Constantia"/>
                <w:sz w:val="24"/>
                <w:szCs w:val="24"/>
                <w:highlight w:val="yellow"/>
              </w:rPr>
            </w:pPr>
            <w:r w:rsidRPr="006809B8">
              <w:rPr>
                <w:rFonts w:ascii="Constantia" w:eastAsia="Constantia" w:hAnsi="Constantia" w:cs="Constantia"/>
                <w:sz w:val="24"/>
                <w:szCs w:val="24"/>
                <w:highlight w:val="yellow"/>
              </w:rPr>
              <w:t>Cannava Project 01/10/202</w:t>
            </w:r>
            <w:r w:rsidR="0040695C" w:rsidRPr="006809B8">
              <w:rPr>
                <w:rFonts w:ascii="Constantia" w:eastAsia="Constantia" w:hAnsi="Constantia" w:cs="Constantia"/>
                <w:sz w:val="24"/>
                <w:szCs w:val="24"/>
                <w:highlight w:val="yellow"/>
              </w:rPr>
              <w:t>4</w:t>
            </w:r>
            <w:r w:rsidRPr="006809B8">
              <w:rPr>
                <w:rFonts w:ascii="Constantia" w:eastAsia="Constantia" w:hAnsi="Constantia" w:cs="Constantia"/>
                <w:sz w:val="24"/>
                <w:szCs w:val="24"/>
                <w:highlight w:val="yellow"/>
              </w:rPr>
              <w:t xml:space="preserve"> to 30/</w:t>
            </w:r>
            <w:r w:rsidR="00BF4548">
              <w:rPr>
                <w:rFonts w:ascii="Constantia" w:eastAsia="Constantia" w:hAnsi="Constantia" w:cs="Constantia"/>
                <w:sz w:val="24"/>
                <w:szCs w:val="24"/>
                <w:highlight w:val="yellow"/>
              </w:rPr>
              <w:t>09</w:t>
            </w:r>
            <w:r w:rsidRPr="006809B8">
              <w:rPr>
                <w:rFonts w:ascii="Constantia" w:eastAsia="Constantia" w:hAnsi="Constantia" w:cs="Constantia"/>
                <w:sz w:val="24"/>
                <w:szCs w:val="24"/>
                <w:highlight w:val="yellow"/>
              </w:rPr>
              <w:t>/2031</w:t>
            </w:r>
          </w:p>
          <w:p w14:paraId="1928BF7F" w14:textId="2EC3CFAD" w:rsidR="00C74D60" w:rsidRPr="006809B8" w:rsidRDefault="00923812">
            <w:pPr>
              <w:spacing w:after="120"/>
              <w:rPr>
                <w:rFonts w:ascii="Constantia" w:eastAsia="Constantia" w:hAnsi="Constantia" w:cs="Constantia"/>
                <w:sz w:val="24"/>
                <w:szCs w:val="24"/>
                <w:highlight w:val="yellow"/>
              </w:rPr>
            </w:pPr>
            <w:r w:rsidRPr="006809B8">
              <w:rPr>
                <w:rFonts w:ascii="Constantia" w:eastAsia="Constantia" w:hAnsi="Constantia" w:cs="Constantia"/>
                <w:sz w:val="24"/>
                <w:szCs w:val="24"/>
                <w:highlight w:val="yellow"/>
              </w:rPr>
              <w:t>El Carmen Project 1/11/202</w:t>
            </w:r>
            <w:r w:rsidR="0040695C" w:rsidRPr="006809B8">
              <w:rPr>
                <w:rFonts w:ascii="Constantia" w:eastAsia="Constantia" w:hAnsi="Constantia" w:cs="Constantia"/>
                <w:sz w:val="24"/>
                <w:szCs w:val="24"/>
                <w:highlight w:val="yellow"/>
              </w:rPr>
              <w:t>4</w:t>
            </w:r>
            <w:r w:rsidRPr="006809B8">
              <w:rPr>
                <w:rFonts w:ascii="Constantia" w:eastAsia="Constantia" w:hAnsi="Constantia" w:cs="Constantia"/>
                <w:sz w:val="24"/>
                <w:szCs w:val="24"/>
                <w:highlight w:val="yellow"/>
              </w:rPr>
              <w:t xml:space="preserve"> to 31/1</w:t>
            </w:r>
            <w:r w:rsidR="00BF4548">
              <w:rPr>
                <w:rFonts w:ascii="Constantia" w:eastAsia="Constantia" w:hAnsi="Constantia" w:cs="Constantia"/>
                <w:sz w:val="24"/>
                <w:szCs w:val="24"/>
                <w:highlight w:val="yellow"/>
              </w:rPr>
              <w:t>0</w:t>
            </w:r>
            <w:r w:rsidRPr="006809B8">
              <w:rPr>
                <w:rFonts w:ascii="Constantia" w:eastAsia="Constantia" w:hAnsi="Constantia" w:cs="Constantia"/>
                <w:sz w:val="24"/>
                <w:szCs w:val="24"/>
                <w:highlight w:val="yellow"/>
              </w:rPr>
              <w:t>/2031</w:t>
            </w:r>
          </w:p>
          <w:p w14:paraId="4B471E63" w14:textId="3C663508" w:rsidR="00C74D60" w:rsidRPr="006809B8" w:rsidRDefault="00923812">
            <w:pPr>
              <w:spacing w:after="120"/>
              <w:rPr>
                <w:rFonts w:ascii="Constantia" w:eastAsia="Constantia" w:hAnsi="Constantia" w:cs="Constantia"/>
                <w:sz w:val="24"/>
                <w:szCs w:val="24"/>
                <w:highlight w:val="yellow"/>
              </w:rPr>
            </w:pPr>
            <w:r w:rsidRPr="006809B8">
              <w:rPr>
                <w:rFonts w:ascii="Constantia" w:eastAsia="Constantia" w:hAnsi="Constantia" w:cs="Constantia"/>
                <w:sz w:val="24"/>
                <w:szCs w:val="24"/>
                <w:highlight w:val="yellow"/>
              </w:rPr>
              <w:t>Los Lapachos Project 01/12/202</w:t>
            </w:r>
            <w:r w:rsidR="0040695C" w:rsidRPr="006809B8">
              <w:rPr>
                <w:rFonts w:ascii="Constantia" w:eastAsia="Constantia" w:hAnsi="Constantia" w:cs="Constantia"/>
                <w:sz w:val="24"/>
                <w:szCs w:val="24"/>
                <w:highlight w:val="yellow"/>
              </w:rPr>
              <w:t>4</w:t>
            </w:r>
            <w:r w:rsidRPr="006809B8">
              <w:rPr>
                <w:rFonts w:ascii="Constantia" w:eastAsia="Constantia" w:hAnsi="Constantia" w:cs="Constantia"/>
                <w:sz w:val="24"/>
                <w:szCs w:val="24"/>
                <w:highlight w:val="yellow"/>
              </w:rPr>
              <w:t xml:space="preserve"> to 3</w:t>
            </w:r>
            <w:r w:rsidR="006800A1">
              <w:rPr>
                <w:rFonts w:ascii="Constantia" w:eastAsia="Constantia" w:hAnsi="Constantia" w:cs="Constantia"/>
                <w:sz w:val="24"/>
                <w:szCs w:val="24"/>
                <w:highlight w:val="yellow"/>
              </w:rPr>
              <w:t>0</w:t>
            </w:r>
            <w:r w:rsidRPr="006809B8">
              <w:rPr>
                <w:rFonts w:ascii="Constantia" w:eastAsia="Constantia" w:hAnsi="Constantia" w:cs="Constantia"/>
                <w:sz w:val="24"/>
                <w:szCs w:val="24"/>
                <w:highlight w:val="yellow"/>
              </w:rPr>
              <w:t>/</w:t>
            </w:r>
            <w:r w:rsidR="006800A1">
              <w:rPr>
                <w:rFonts w:ascii="Constantia" w:eastAsia="Constantia" w:hAnsi="Constantia" w:cs="Constantia"/>
                <w:sz w:val="24"/>
                <w:szCs w:val="24"/>
                <w:highlight w:val="yellow"/>
              </w:rPr>
              <w:t>1</w:t>
            </w:r>
            <w:r w:rsidRPr="006809B8">
              <w:rPr>
                <w:rFonts w:ascii="Constantia" w:eastAsia="Constantia" w:hAnsi="Constantia" w:cs="Constantia"/>
                <w:sz w:val="24"/>
                <w:szCs w:val="24"/>
                <w:highlight w:val="yellow"/>
              </w:rPr>
              <w:t>1/203</w:t>
            </w:r>
            <w:r w:rsidR="0040695C" w:rsidRPr="006809B8">
              <w:rPr>
                <w:rFonts w:ascii="Constantia" w:eastAsia="Constantia" w:hAnsi="Constantia" w:cs="Constantia"/>
                <w:sz w:val="24"/>
                <w:szCs w:val="24"/>
                <w:highlight w:val="yellow"/>
              </w:rPr>
              <w:t>1</w:t>
            </w:r>
          </w:p>
        </w:tc>
      </w:tr>
      <w:tr w:rsidR="00C74D60" w14:paraId="1EA44802" w14:textId="77777777">
        <w:trPr>
          <w:trHeight w:val="1685"/>
          <w:jc w:val="center"/>
        </w:trPr>
        <w:tc>
          <w:tcPr>
            <w:tcW w:w="3388" w:type="dxa"/>
            <w:shd w:val="clear" w:color="auto" w:fill="auto"/>
            <w:vAlign w:val="center"/>
          </w:tcPr>
          <w:p w14:paraId="0F95417A" w14:textId="77777777" w:rsidR="00C74D60" w:rsidRDefault="00923812">
            <w:pPr>
              <w:spacing w:after="120"/>
              <w:rPr>
                <w:rFonts w:ascii="Constantia" w:eastAsia="Constantia" w:hAnsi="Constantia" w:cs="Constantia"/>
                <w:b/>
              </w:rPr>
            </w:pPr>
            <w:r>
              <w:rPr>
                <w:rFonts w:ascii="Constantia" w:eastAsia="Constantia" w:hAnsi="Constantia" w:cs="Constantia"/>
                <w:b/>
              </w:rPr>
              <w:t>Estimated total and average annual GHG emission reduction amount</w:t>
            </w:r>
          </w:p>
        </w:tc>
        <w:tc>
          <w:tcPr>
            <w:tcW w:w="5236" w:type="dxa"/>
            <w:shd w:val="clear" w:color="auto" w:fill="auto"/>
            <w:vAlign w:val="center"/>
          </w:tcPr>
          <w:p w14:paraId="6BFD8C0F"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78,054 t CO2</w:t>
            </w:r>
          </w:p>
          <w:p w14:paraId="78F308C4"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11,151 t/y CO2</w:t>
            </w:r>
          </w:p>
        </w:tc>
      </w:tr>
      <w:tr w:rsidR="00C74D60" w14:paraId="4F5B1F81" w14:textId="77777777">
        <w:trPr>
          <w:trHeight w:val="975"/>
          <w:jc w:val="center"/>
        </w:trPr>
        <w:tc>
          <w:tcPr>
            <w:tcW w:w="3388" w:type="dxa"/>
            <w:shd w:val="clear" w:color="auto" w:fill="auto"/>
            <w:vAlign w:val="center"/>
          </w:tcPr>
          <w:p w14:paraId="1F6B317F" w14:textId="77777777" w:rsidR="00C74D60" w:rsidRDefault="00923812">
            <w:pPr>
              <w:spacing w:after="120"/>
              <w:rPr>
                <w:rFonts w:ascii="Constantia" w:eastAsia="Constantia" w:hAnsi="Constantia" w:cs="Constantia"/>
                <w:b/>
              </w:rPr>
            </w:pPr>
            <w:r>
              <w:rPr>
                <w:rFonts w:ascii="Constantia" w:eastAsia="Constantia" w:hAnsi="Constantia" w:cs="Constantia"/>
                <w:b/>
              </w:rPr>
              <w:t>Sustainable Development Goals</w:t>
            </w:r>
          </w:p>
        </w:tc>
        <w:tc>
          <w:tcPr>
            <w:tcW w:w="5236" w:type="dxa"/>
            <w:shd w:val="clear" w:color="auto" w:fill="auto"/>
            <w:vAlign w:val="center"/>
          </w:tcPr>
          <w:p w14:paraId="6E56948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p w14:paraId="0A8CCC2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p w14:paraId="56807DD5"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p w14:paraId="1A683EC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p w14:paraId="2C3D2F70"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p w14:paraId="425198AE"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17: Partnerships for the goals</w:t>
            </w:r>
          </w:p>
        </w:tc>
      </w:tr>
      <w:tr w:rsidR="00C74D60" w14:paraId="498EEDED" w14:textId="77777777">
        <w:trPr>
          <w:trHeight w:val="1008"/>
          <w:jc w:val="center"/>
        </w:trPr>
        <w:tc>
          <w:tcPr>
            <w:tcW w:w="3388" w:type="dxa"/>
            <w:shd w:val="clear" w:color="auto" w:fill="auto"/>
            <w:vAlign w:val="center"/>
          </w:tcPr>
          <w:p w14:paraId="75D47EF6" w14:textId="77777777" w:rsidR="00C74D60" w:rsidRDefault="00923812">
            <w:pPr>
              <w:spacing w:after="120"/>
              <w:rPr>
                <w:rFonts w:ascii="Constantia" w:eastAsia="Constantia" w:hAnsi="Constantia" w:cs="Constantia"/>
                <w:b/>
              </w:rPr>
            </w:pPr>
            <w:r>
              <w:rPr>
                <w:rFonts w:ascii="Constantia" w:eastAsia="Constantia" w:hAnsi="Constantia" w:cs="Constantia"/>
                <w:b/>
              </w:rPr>
              <w:t>Special category, related to co-benefits</w:t>
            </w:r>
          </w:p>
        </w:tc>
        <w:tc>
          <w:tcPr>
            <w:tcW w:w="5236" w:type="dxa"/>
            <w:shd w:val="clear" w:color="auto" w:fill="auto"/>
            <w:vAlign w:val="center"/>
          </w:tcPr>
          <w:p w14:paraId="7417A12B"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N/A.</w:t>
            </w:r>
          </w:p>
        </w:tc>
      </w:tr>
    </w:tbl>
    <w:p w14:paraId="0B4A67F4" w14:textId="77777777" w:rsidR="00C74D60" w:rsidRDefault="00C74D60">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C74D60" w14:paraId="7328652D" w14:textId="77777777" w:rsidTr="00F50913">
        <w:trPr>
          <w:jc w:val="center"/>
        </w:trPr>
        <w:tc>
          <w:tcPr>
            <w:tcW w:w="8632" w:type="dxa"/>
            <w:shd w:val="clear" w:color="auto" w:fill="auto"/>
          </w:tcPr>
          <w:p w14:paraId="4082C0BA" w14:textId="77777777" w:rsidR="00C74D60" w:rsidRDefault="00923812">
            <w:pPr>
              <w:spacing w:before="0"/>
              <w:rPr>
                <w:rFonts w:ascii="Constantia" w:eastAsia="Constantia" w:hAnsi="Constantia" w:cs="Constantia"/>
                <w:sz w:val="20"/>
                <w:szCs w:val="20"/>
              </w:rPr>
            </w:pPr>
            <w:r>
              <w:rPr>
                <w:rFonts w:ascii="Constantia" w:eastAsia="Constantia" w:hAnsi="Constantia" w:cs="Constantia"/>
                <w:sz w:val="20"/>
                <w:szCs w:val="20"/>
              </w:rPr>
              <w:lastRenderedPageBreak/>
              <w:t>General template instructions:</w:t>
            </w:r>
          </w:p>
        </w:tc>
      </w:tr>
      <w:tr w:rsidR="00C74D60" w14:paraId="7651B6D5" w14:textId="77777777" w:rsidTr="00F50913">
        <w:trPr>
          <w:jc w:val="center"/>
        </w:trPr>
        <w:tc>
          <w:tcPr>
            <w:tcW w:w="8632" w:type="dxa"/>
            <w:shd w:val="clear" w:color="auto" w:fill="auto"/>
          </w:tcPr>
          <w:p w14:paraId="6FBE65B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This template is for the project document under BCR Standard.</w:t>
            </w:r>
          </w:p>
        </w:tc>
      </w:tr>
      <w:tr w:rsidR="00C74D60" w14:paraId="293866BD" w14:textId="77777777" w:rsidTr="00F50913">
        <w:trPr>
          <w:jc w:val="center"/>
        </w:trPr>
        <w:tc>
          <w:tcPr>
            <w:tcW w:w="8632" w:type="dxa"/>
            <w:shd w:val="clear" w:color="auto" w:fill="auto"/>
          </w:tcPr>
          <w:p w14:paraId="37E00BF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Pr>
                <w:rFonts w:ascii="Constantia" w:eastAsia="Constantia" w:hAnsi="Constantia" w:cs="Constantia"/>
                <w:i/>
                <w:color w:val="404040"/>
                <w:sz w:val="20"/>
                <w:szCs w:val="20"/>
              </w:rPr>
              <w:t>paragraphs in font: Constantia, 11 pt., Italic, gray or “Template” style</w:t>
            </w:r>
            <w:r>
              <w:rPr>
                <w:rFonts w:ascii="Constantia" w:eastAsia="Constantia" w:hAnsi="Constantia" w:cs="Constantia"/>
                <w:i/>
                <w:color w:val="000000"/>
                <w:sz w:val="20"/>
                <w:szCs w:val="20"/>
              </w:rPr>
              <w:t>) using Constantia,12 pt., black or “Normal” style.</w:t>
            </w:r>
          </w:p>
        </w:tc>
      </w:tr>
      <w:tr w:rsidR="00C74D60" w14:paraId="2EA943E4" w14:textId="77777777" w:rsidTr="00F50913">
        <w:trPr>
          <w:jc w:val="center"/>
        </w:trPr>
        <w:tc>
          <w:tcPr>
            <w:tcW w:w="8632" w:type="dxa"/>
            <w:shd w:val="clear" w:color="auto" w:fill="auto"/>
          </w:tcPr>
          <w:p w14:paraId="73CA303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Do not modify any features of the template, including styles.</w:t>
            </w:r>
          </w:p>
        </w:tc>
      </w:tr>
      <w:tr w:rsidR="00C74D60" w14:paraId="0A805432" w14:textId="77777777" w:rsidTr="00F50913">
        <w:trPr>
          <w:jc w:val="center"/>
        </w:trPr>
        <w:tc>
          <w:tcPr>
            <w:tcW w:w="8632" w:type="dxa"/>
            <w:shd w:val="clear" w:color="auto" w:fill="auto"/>
          </w:tcPr>
          <w:p w14:paraId="2E9E506E"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Submit the document as a non-editable PDF, deleting this table beforehand.</w:t>
            </w:r>
          </w:p>
        </w:tc>
      </w:tr>
    </w:tbl>
    <w:p w14:paraId="782AB988" w14:textId="77777777" w:rsidR="00C74D60" w:rsidRDefault="00923812">
      <w:pPr>
        <w:rPr>
          <w:rFonts w:ascii="Constantia" w:eastAsia="Constantia" w:hAnsi="Constantia" w:cs="Constantia"/>
        </w:rPr>
        <w:sectPr w:rsidR="00C74D60">
          <w:headerReference w:type="default" r:id="rId10"/>
          <w:footerReference w:type="even" r:id="rId11"/>
          <w:footerReference w:type="default" r:id="rId12"/>
          <w:headerReference w:type="first" r:id="rId13"/>
          <w:footerReference w:type="first" r:id="rId14"/>
          <w:pgSz w:w="12240" w:h="15840"/>
          <w:pgMar w:top="1985" w:right="1871" w:bottom="1701" w:left="1871" w:header="709" w:footer="709" w:gutter="0"/>
          <w:pgNumType w:start="1"/>
          <w:cols w:space="720"/>
          <w:titlePg/>
        </w:sectPr>
      </w:pPr>
      <w:r>
        <w:rPr>
          <w:i/>
          <w:color w:val="7F7F7F"/>
          <w:sz w:val="18"/>
          <w:szCs w:val="18"/>
        </w:rPr>
        <w:t>Note: The instructions, in this template, just serve as a guide and, do not automatically represent a complete list of the information that the project holder shall provide under each section of the template</w:t>
      </w:r>
      <w:r>
        <w:rPr>
          <w:sz w:val="18"/>
          <w:szCs w:val="18"/>
        </w:rPr>
        <w:t>.</w:t>
      </w:r>
    </w:p>
    <w:p w14:paraId="1A1C9F87" w14:textId="77777777" w:rsidR="00C74D60" w:rsidRDefault="00923812">
      <w:pPr>
        <w:pBdr>
          <w:top w:val="nil"/>
          <w:left w:val="nil"/>
          <w:bottom w:val="nil"/>
          <w:right w:val="nil"/>
          <w:between w:val="nil"/>
        </w:pBdr>
        <w:spacing w:before="240" w:after="120"/>
        <w:jc w:val="left"/>
        <w:rPr>
          <w:rFonts w:ascii="Constantia" w:eastAsia="Constantia" w:hAnsi="Constantia" w:cs="Constantia"/>
          <w:b/>
          <w:color w:val="000000"/>
          <w:sz w:val="21"/>
          <w:szCs w:val="21"/>
        </w:rPr>
      </w:pPr>
      <w:r>
        <w:rPr>
          <w:rFonts w:ascii="Constantia" w:eastAsia="Constantia" w:hAnsi="Constantia" w:cs="Constantia"/>
          <w:b/>
          <w:color w:val="000000"/>
          <w:sz w:val="21"/>
          <w:szCs w:val="21"/>
        </w:rPr>
        <w:lastRenderedPageBreak/>
        <w:t>Table of contents</w:t>
      </w:r>
    </w:p>
    <w:sdt>
      <w:sdtPr>
        <w:id w:val="315536567"/>
        <w:docPartObj>
          <w:docPartGallery w:val="Table of Contents"/>
          <w:docPartUnique/>
        </w:docPartObj>
      </w:sdtPr>
      <w:sdtContent>
        <w:p w14:paraId="5720C11A"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begin"/>
          </w:r>
          <w:r>
            <w:instrText xml:space="preserve"> TOC \h \u \z \t "Heading 1,1,Heading 2,2,Heading 3,3,Heading 4,4,"</w:instrText>
          </w:r>
          <w:r>
            <w:fldChar w:fldCharType="separate"/>
          </w:r>
          <w:hyperlink w:anchor="_gjdgxs">
            <w:r>
              <w:rPr>
                <w:rFonts w:ascii="Constantia" w:eastAsia="Constantia" w:hAnsi="Constantia" w:cs="Constantia"/>
                <w:b/>
                <w:color w:val="000000"/>
                <w:sz w:val="21"/>
                <w:szCs w:val="21"/>
              </w:rPr>
              <w:t>1</w:t>
            </w:r>
          </w:hyperlink>
          <w:hyperlink w:anchor="_gjdgxs">
            <w:r>
              <w:rPr>
                <w:rFonts w:ascii="Calibri" w:eastAsia="Calibri" w:hAnsi="Calibri" w:cs="Calibri"/>
                <w:color w:val="000000"/>
                <w:sz w:val="24"/>
                <w:szCs w:val="24"/>
              </w:rPr>
              <w:tab/>
            </w:r>
          </w:hyperlink>
          <w:r>
            <w:fldChar w:fldCharType="begin"/>
          </w:r>
          <w:r>
            <w:instrText xml:space="preserve"> PAGEREF _gjdgxs \h </w:instrText>
          </w:r>
          <w:r>
            <w:fldChar w:fldCharType="separate"/>
          </w:r>
          <w:r>
            <w:rPr>
              <w:rFonts w:ascii="Constantia" w:eastAsia="Constantia" w:hAnsi="Constantia" w:cs="Constantia"/>
              <w:b/>
              <w:color w:val="000000"/>
              <w:sz w:val="21"/>
              <w:szCs w:val="21"/>
            </w:rPr>
            <w:t>Project type and eligibility</w:t>
          </w:r>
          <w:r>
            <w:rPr>
              <w:rFonts w:ascii="Constantia" w:eastAsia="Constantia" w:hAnsi="Constantia" w:cs="Constantia"/>
              <w:b/>
              <w:color w:val="000000"/>
              <w:sz w:val="21"/>
              <w:szCs w:val="21"/>
            </w:rPr>
            <w:tab/>
            <w:t>6</w:t>
          </w:r>
          <w:hyperlink w:anchor="_gjdgxs" w:history="1"/>
        </w:p>
        <w:p w14:paraId="1E9CF217"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0j0zll">
            <w:r>
              <w:rPr>
                <w:rFonts w:ascii="Calibri" w:eastAsia="Calibri" w:hAnsi="Calibri" w:cs="Calibri"/>
                <w:i/>
                <w:color w:val="000000"/>
                <w:sz w:val="20"/>
                <w:szCs w:val="20"/>
              </w:rPr>
              <w:t>1.1</w:t>
            </w:r>
          </w:hyperlink>
          <w:hyperlink w:anchor="_30j0zll">
            <w:r>
              <w:rPr>
                <w:rFonts w:ascii="Calibri" w:eastAsia="Calibri" w:hAnsi="Calibri" w:cs="Calibri"/>
                <w:color w:val="000000"/>
                <w:sz w:val="24"/>
                <w:szCs w:val="24"/>
              </w:rPr>
              <w:tab/>
            </w:r>
          </w:hyperlink>
          <w:r>
            <w:fldChar w:fldCharType="begin"/>
          </w:r>
          <w:r>
            <w:instrText xml:space="preserve"> PAGEREF _30j0zll \h </w:instrText>
          </w:r>
          <w:r>
            <w:fldChar w:fldCharType="separate"/>
          </w:r>
          <w:r>
            <w:rPr>
              <w:rFonts w:ascii="Calibri" w:eastAsia="Calibri" w:hAnsi="Calibri" w:cs="Calibri"/>
              <w:i/>
              <w:color w:val="000000"/>
              <w:sz w:val="20"/>
              <w:szCs w:val="20"/>
            </w:rPr>
            <w:t>Scope in the BCR Standard</w:t>
          </w:r>
          <w:r>
            <w:rPr>
              <w:rFonts w:ascii="Calibri" w:eastAsia="Calibri" w:hAnsi="Calibri" w:cs="Calibri"/>
              <w:i/>
              <w:color w:val="000000"/>
              <w:sz w:val="20"/>
              <w:szCs w:val="20"/>
            </w:rPr>
            <w:tab/>
            <w:t>6</w:t>
          </w:r>
          <w:hyperlink w:anchor="_30j0zll" w:history="1"/>
        </w:p>
        <w:p w14:paraId="0600289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fob9te">
            <w:r>
              <w:rPr>
                <w:rFonts w:ascii="Calibri" w:eastAsia="Calibri" w:hAnsi="Calibri" w:cs="Calibri"/>
                <w:i/>
                <w:color w:val="000000"/>
                <w:sz w:val="20"/>
                <w:szCs w:val="20"/>
              </w:rPr>
              <w:t>1.2</w:t>
            </w:r>
          </w:hyperlink>
          <w:hyperlink w:anchor="_1fob9te">
            <w:r>
              <w:rPr>
                <w:rFonts w:ascii="Calibri" w:eastAsia="Calibri" w:hAnsi="Calibri" w:cs="Calibri"/>
                <w:color w:val="000000"/>
                <w:sz w:val="24"/>
                <w:szCs w:val="24"/>
              </w:rPr>
              <w:tab/>
            </w:r>
          </w:hyperlink>
          <w:r>
            <w:fldChar w:fldCharType="begin"/>
          </w:r>
          <w:r>
            <w:instrText xml:space="preserve"> PAGEREF _1fob9te \h </w:instrText>
          </w:r>
          <w:r>
            <w:fldChar w:fldCharType="separate"/>
          </w:r>
          <w:r>
            <w:rPr>
              <w:rFonts w:ascii="Calibri" w:eastAsia="Calibri" w:hAnsi="Calibri" w:cs="Calibri"/>
              <w:i/>
              <w:color w:val="000000"/>
              <w:sz w:val="20"/>
              <w:szCs w:val="20"/>
            </w:rPr>
            <w:t>Project type</w:t>
          </w:r>
          <w:r>
            <w:rPr>
              <w:rFonts w:ascii="Calibri" w:eastAsia="Calibri" w:hAnsi="Calibri" w:cs="Calibri"/>
              <w:i/>
              <w:color w:val="000000"/>
              <w:sz w:val="20"/>
              <w:szCs w:val="20"/>
            </w:rPr>
            <w:tab/>
            <w:t>7</w:t>
          </w:r>
          <w:hyperlink w:anchor="_1fob9te" w:history="1"/>
        </w:p>
        <w:p w14:paraId="4F20C55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znysh7">
            <w:r>
              <w:rPr>
                <w:rFonts w:ascii="Calibri" w:eastAsia="Calibri" w:hAnsi="Calibri" w:cs="Calibri"/>
                <w:i/>
                <w:color w:val="000000"/>
                <w:sz w:val="20"/>
                <w:szCs w:val="20"/>
              </w:rPr>
              <w:t>1.3</w:t>
            </w:r>
          </w:hyperlink>
          <w:hyperlink w:anchor="_3znysh7">
            <w:r>
              <w:rPr>
                <w:rFonts w:ascii="Calibri" w:eastAsia="Calibri" w:hAnsi="Calibri" w:cs="Calibri"/>
                <w:color w:val="000000"/>
                <w:sz w:val="24"/>
                <w:szCs w:val="24"/>
              </w:rPr>
              <w:tab/>
            </w:r>
          </w:hyperlink>
          <w:r>
            <w:fldChar w:fldCharType="begin"/>
          </w:r>
          <w:r>
            <w:instrText xml:space="preserve"> PAGEREF _3znysh7 \h </w:instrText>
          </w:r>
          <w:r>
            <w:fldChar w:fldCharType="separate"/>
          </w:r>
          <w:r>
            <w:rPr>
              <w:rFonts w:ascii="Calibri" w:eastAsia="Calibri" w:hAnsi="Calibri" w:cs="Calibri"/>
              <w:i/>
              <w:color w:val="000000"/>
              <w:sz w:val="20"/>
              <w:szCs w:val="20"/>
            </w:rPr>
            <w:t>Project scale</w:t>
          </w:r>
          <w:r>
            <w:rPr>
              <w:rFonts w:ascii="Calibri" w:eastAsia="Calibri" w:hAnsi="Calibri" w:cs="Calibri"/>
              <w:i/>
              <w:color w:val="000000"/>
              <w:sz w:val="20"/>
              <w:szCs w:val="20"/>
            </w:rPr>
            <w:tab/>
            <w:t>7</w:t>
          </w:r>
          <w:hyperlink w:anchor="_3znysh7" w:history="1"/>
        </w:p>
        <w:p w14:paraId="3740BC08"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et92p0">
            <w:r>
              <w:rPr>
                <w:rFonts w:ascii="Constantia" w:eastAsia="Constantia" w:hAnsi="Constantia" w:cs="Constantia"/>
                <w:b/>
                <w:color w:val="000000"/>
                <w:sz w:val="21"/>
                <w:szCs w:val="21"/>
              </w:rPr>
              <w:t>2</w:t>
            </w:r>
          </w:hyperlink>
          <w:hyperlink w:anchor="_2et92p0">
            <w:r>
              <w:rPr>
                <w:rFonts w:ascii="Calibri" w:eastAsia="Calibri" w:hAnsi="Calibri" w:cs="Calibri"/>
                <w:color w:val="000000"/>
                <w:sz w:val="24"/>
                <w:szCs w:val="24"/>
              </w:rPr>
              <w:tab/>
            </w:r>
          </w:hyperlink>
          <w:r>
            <w:fldChar w:fldCharType="begin"/>
          </w:r>
          <w:r>
            <w:instrText xml:space="preserve"> PAGEREF _2et92p0 \h </w:instrText>
          </w:r>
          <w:r>
            <w:fldChar w:fldCharType="separate"/>
          </w:r>
          <w:r>
            <w:rPr>
              <w:rFonts w:ascii="Constantia" w:eastAsia="Constantia" w:hAnsi="Constantia" w:cs="Constantia"/>
              <w:b/>
              <w:color w:val="000000"/>
              <w:sz w:val="21"/>
              <w:szCs w:val="21"/>
            </w:rPr>
            <w:t>General description of the project</w:t>
          </w:r>
          <w:r>
            <w:rPr>
              <w:rFonts w:ascii="Constantia" w:eastAsia="Constantia" w:hAnsi="Constantia" w:cs="Constantia"/>
              <w:b/>
              <w:color w:val="000000"/>
              <w:sz w:val="21"/>
              <w:szCs w:val="21"/>
            </w:rPr>
            <w:tab/>
            <w:t>7</w:t>
          </w:r>
          <w:hyperlink w:anchor="_2et92p0" w:history="1"/>
        </w:p>
        <w:p w14:paraId="497A55A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tyjcwt">
            <w:r>
              <w:rPr>
                <w:rFonts w:ascii="Calibri" w:eastAsia="Calibri" w:hAnsi="Calibri" w:cs="Calibri"/>
                <w:i/>
                <w:color w:val="000000"/>
                <w:sz w:val="20"/>
                <w:szCs w:val="20"/>
              </w:rPr>
              <w:t>2.1</w:t>
            </w:r>
          </w:hyperlink>
          <w:hyperlink w:anchor="_tyjcwt">
            <w:r>
              <w:rPr>
                <w:rFonts w:ascii="Calibri" w:eastAsia="Calibri" w:hAnsi="Calibri" w:cs="Calibri"/>
                <w:color w:val="000000"/>
                <w:sz w:val="24"/>
                <w:szCs w:val="24"/>
              </w:rPr>
              <w:tab/>
            </w:r>
          </w:hyperlink>
          <w:r>
            <w:fldChar w:fldCharType="begin"/>
          </w:r>
          <w:r>
            <w:instrText xml:space="preserve"> PAGEREF _tyjcwt \h </w:instrText>
          </w:r>
          <w:r>
            <w:fldChar w:fldCharType="separate"/>
          </w:r>
          <w:r>
            <w:rPr>
              <w:rFonts w:ascii="Calibri" w:eastAsia="Calibri" w:hAnsi="Calibri" w:cs="Calibri"/>
              <w:i/>
              <w:color w:val="000000"/>
              <w:sz w:val="20"/>
              <w:szCs w:val="20"/>
            </w:rPr>
            <w:t>GHG project name</w:t>
          </w:r>
          <w:r>
            <w:rPr>
              <w:rFonts w:ascii="Calibri" w:eastAsia="Calibri" w:hAnsi="Calibri" w:cs="Calibri"/>
              <w:i/>
              <w:color w:val="000000"/>
              <w:sz w:val="20"/>
              <w:szCs w:val="20"/>
            </w:rPr>
            <w:tab/>
            <w:t>11</w:t>
          </w:r>
          <w:hyperlink w:anchor="_tyjcwt" w:history="1"/>
        </w:p>
        <w:p w14:paraId="75358E5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dy6vkm">
            <w:r>
              <w:rPr>
                <w:rFonts w:ascii="Calibri" w:eastAsia="Calibri" w:hAnsi="Calibri" w:cs="Calibri"/>
                <w:i/>
                <w:color w:val="000000"/>
                <w:sz w:val="20"/>
                <w:szCs w:val="20"/>
              </w:rPr>
              <w:t>2.2</w:t>
            </w:r>
          </w:hyperlink>
          <w:hyperlink w:anchor="_3dy6vkm">
            <w:r>
              <w:rPr>
                <w:rFonts w:ascii="Calibri" w:eastAsia="Calibri" w:hAnsi="Calibri" w:cs="Calibri"/>
                <w:color w:val="000000"/>
                <w:sz w:val="24"/>
                <w:szCs w:val="24"/>
              </w:rPr>
              <w:tab/>
            </w:r>
          </w:hyperlink>
          <w:r>
            <w:fldChar w:fldCharType="begin"/>
          </w:r>
          <w:r>
            <w:instrText xml:space="preserve"> PAGEREF _3dy6vkm \h </w:instrText>
          </w:r>
          <w:r>
            <w:fldChar w:fldCharType="separate"/>
          </w:r>
          <w:r>
            <w:rPr>
              <w:rFonts w:ascii="Calibri" w:eastAsia="Calibri" w:hAnsi="Calibri" w:cs="Calibri"/>
              <w:i/>
              <w:color w:val="000000"/>
              <w:sz w:val="20"/>
              <w:szCs w:val="20"/>
            </w:rPr>
            <w:t>Objectives</w:t>
          </w:r>
          <w:r>
            <w:rPr>
              <w:rFonts w:ascii="Calibri" w:eastAsia="Calibri" w:hAnsi="Calibri" w:cs="Calibri"/>
              <w:i/>
              <w:color w:val="000000"/>
              <w:sz w:val="20"/>
              <w:szCs w:val="20"/>
            </w:rPr>
            <w:tab/>
            <w:t>11</w:t>
          </w:r>
          <w:hyperlink w:anchor="_3dy6vkm" w:history="1"/>
        </w:p>
        <w:p w14:paraId="22A34853"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t3h5sf">
            <w:r>
              <w:rPr>
                <w:rFonts w:ascii="Calibri" w:eastAsia="Calibri" w:hAnsi="Calibri" w:cs="Calibri"/>
                <w:i/>
                <w:color w:val="000000"/>
                <w:sz w:val="20"/>
                <w:szCs w:val="20"/>
              </w:rPr>
              <w:t>2.3</w:t>
            </w:r>
          </w:hyperlink>
          <w:hyperlink w:anchor="_1t3h5sf">
            <w:r>
              <w:rPr>
                <w:rFonts w:ascii="Calibri" w:eastAsia="Calibri" w:hAnsi="Calibri" w:cs="Calibri"/>
                <w:color w:val="000000"/>
                <w:sz w:val="24"/>
                <w:szCs w:val="24"/>
              </w:rPr>
              <w:tab/>
            </w:r>
          </w:hyperlink>
          <w:r>
            <w:fldChar w:fldCharType="begin"/>
          </w:r>
          <w:r>
            <w:instrText xml:space="preserve"> PAGEREF _1t3h5sf \h </w:instrText>
          </w:r>
          <w:r>
            <w:fldChar w:fldCharType="separate"/>
          </w:r>
          <w:r>
            <w:rPr>
              <w:rFonts w:ascii="Calibri" w:eastAsia="Calibri" w:hAnsi="Calibri" w:cs="Calibri"/>
              <w:i/>
              <w:color w:val="000000"/>
              <w:sz w:val="20"/>
              <w:szCs w:val="20"/>
            </w:rPr>
            <w:t>Project activities</w:t>
          </w:r>
          <w:r>
            <w:rPr>
              <w:rFonts w:ascii="Calibri" w:eastAsia="Calibri" w:hAnsi="Calibri" w:cs="Calibri"/>
              <w:i/>
              <w:color w:val="000000"/>
              <w:sz w:val="20"/>
              <w:szCs w:val="20"/>
            </w:rPr>
            <w:tab/>
            <w:t>12</w:t>
          </w:r>
          <w:hyperlink w:anchor="_1t3h5sf" w:history="1"/>
        </w:p>
        <w:p w14:paraId="6D1A5704"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d34og8">
            <w:r>
              <w:rPr>
                <w:rFonts w:ascii="Calibri" w:eastAsia="Calibri" w:hAnsi="Calibri" w:cs="Calibri"/>
                <w:i/>
                <w:color w:val="000000"/>
                <w:sz w:val="20"/>
                <w:szCs w:val="20"/>
              </w:rPr>
              <w:t>2.4</w:t>
            </w:r>
          </w:hyperlink>
          <w:hyperlink w:anchor="_4d34og8">
            <w:r>
              <w:rPr>
                <w:rFonts w:ascii="Calibri" w:eastAsia="Calibri" w:hAnsi="Calibri" w:cs="Calibri"/>
                <w:color w:val="000000"/>
                <w:sz w:val="24"/>
                <w:szCs w:val="24"/>
              </w:rPr>
              <w:tab/>
            </w:r>
          </w:hyperlink>
          <w:r>
            <w:fldChar w:fldCharType="begin"/>
          </w:r>
          <w:r>
            <w:instrText xml:space="preserve"> PAGEREF _4d34og8 \h </w:instrText>
          </w:r>
          <w:r>
            <w:fldChar w:fldCharType="separate"/>
          </w:r>
          <w:r>
            <w:rPr>
              <w:rFonts w:ascii="Calibri" w:eastAsia="Calibri" w:hAnsi="Calibri" w:cs="Calibri"/>
              <w:i/>
              <w:color w:val="000000"/>
              <w:sz w:val="20"/>
              <w:szCs w:val="20"/>
            </w:rPr>
            <w:t>Project location</w:t>
          </w:r>
          <w:r>
            <w:rPr>
              <w:rFonts w:ascii="Calibri" w:eastAsia="Calibri" w:hAnsi="Calibri" w:cs="Calibri"/>
              <w:i/>
              <w:color w:val="000000"/>
              <w:sz w:val="20"/>
              <w:szCs w:val="20"/>
            </w:rPr>
            <w:tab/>
            <w:t>15</w:t>
          </w:r>
          <w:hyperlink w:anchor="_4d34og8" w:history="1"/>
        </w:p>
        <w:p w14:paraId="26891D81"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s8eyo1">
            <w:r>
              <w:rPr>
                <w:rFonts w:ascii="Calibri" w:eastAsia="Calibri" w:hAnsi="Calibri" w:cs="Calibri"/>
                <w:i/>
                <w:color w:val="000000"/>
                <w:sz w:val="20"/>
                <w:szCs w:val="20"/>
              </w:rPr>
              <w:t>2.5</w:t>
            </w:r>
          </w:hyperlink>
          <w:hyperlink w:anchor="_2s8eyo1">
            <w:r>
              <w:rPr>
                <w:rFonts w:ascii="Calibri" w:eastAsia="Calibri" w:hAnsi="Calibri" w:cs="Calibri"/>
                <w:color w:val="000000"/>
                <w:sz w:val="24"/>
                <w:szCs w:val="24"/>
              </w:rPr>
              <w:tab/>
            </w:r>
          </w:hyperlink>
          <w:r>
            <w:fldChar w:fldCharType="begin"/>
          </w:r>
          <w:r>
            <w:instrText xml:space="preserve"> PAGEREF _2s8eyo1 \h </w:instrText>
          </w:r>
          <w:r>
            <w:fldChar w:fldCharType="separate"/>
          </w:r>
          <w:r>
            <w:rPr>
              <w:rFonts w:ascii="Calibri" w:eastAsia="Calibri" w:hAnsi="Calibri" w:cs="Calibri"/>
              <w:i/>
              <w:color w:val="000000"/>
              <w:sz w:val="20"/>
              <w:szCs w:val="20"/>
            </w:rPr>
            <w:t>Additional information about the GHG Project</w:t>
          </w:r>
          <w:r>
            <w:rPr>
              <w:rFonts w:ascii="Calibri" w:eastAsia="Calibri" w:hAnsi="Calibri" w:cs="Calibri"/>
              <w:i/>
              <w:color w:val="000000"/>
              <w:sz w:val="20"/>
              <w:szCs w:val="20"/>
            </w:rPr>
            <w:tab/>
            <w:t>18</w:t>
          </w:r>
          <w:hyperlink w:anchor="_2s8eyo1" w:history="1"/>
        </w:p>
        <w:p w14:paraId="753DAAD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7dp8vu">
            <w:r>
              <w:rPr>
                <w:rFonts w:ascii="Constantia" w:eastAsia="Constantia" w:hAnsi="Constantia" w:cs="Constantia"/>
                <w:b/>
                <w:color w:val="000000"/>
                <w:sz w:val="21"/>
                <w:szCs w:val="21"/>
              </w:rPr>
              <w:t>3</w:t>
            </w:r>
          </w:hyperlink>
          <w:hyperlink w:anchor="_17dp8vu">
            <w:r>
              <w:rPr>
                <w:rFonts w:ascii="Calibri" w:eastAsia="Calibri" w:hAnsi="Calibri" w:cs="Calibri"/>
                <w:color w:val="000000"/>
                <w:sz w:val="24"/>
                <w:szCs w:val="24"/>
              </w:rPr>
              <w:tab/>
            </w:r>
          </w:hyperlink>
          <w:r>
            <w:fldChar w:fldCharType="begin"/>
          </w:r>
          <w:r>
            <w:instrText xml:space="preserve"> PAGEREF _17dp8vu \h </w:instrText>
          </w:r>
          <w:r>
            <w:fldChar w:fldCharType="separate"/>
          </w:r>
          <w:r>
            <w:rPr>
              <w:rFonts w:ascii="Constantia" w:eastAsia="Constantia" w:hAnsi="Constantia" w:cs="Constantia"/>
              <w:b/>
              <w:color w:val="000000"/>
              <w:sz w:val="21"/>
              <w:szCs w:val="21"/>
            </w:rPr>
            <w:t>Quantification of GHG emissions reduction</w:t>
          </w:r>
          <w:r>
            <w:rPr>
              <w:rFonts w:ascii="Constantia" w:eastAsia="Constantia" w:hAnsi="Constantia" w:cs="Constantia"/>
              <w:b/>
              <w:color w:val="000000"/>
              <w:sz w:val="21"/>
              <w:szCs w:val="21"/>
            </w:rPr>
            <w:tab/>
            <w:t>20</w:t>
          </w:r>
          <w:hyperlink w:anchor="_17dp8vu" w:history="1"/>
        </w:p>
        <w:p w14:paraId="59CEDC4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rdcrjn">
            <w:r>
              <w:rPr>
                <w:rFonts w:ascii="Calibri" w:eastAsia="Calibri" w:hAnsi="Calibri" w:cs="Calibri"/>
                <w:i/>
                <w:color w:val="000000"/>
                <w:sz w:val="20"/>
                <w:szCs w:val="20"/>
              </w:rPr>
              <w:t>3.1</w:t>
            </w:r>
          </w:hyperlink>
          <w:hyperlink w:anchor="_3rdcrjn">
            <w:r>
              <w:rPr>
                <w:rFonts w:ascii="Calibri" w:eastAsia="Calibri" w:hAnsi="Calibri" w:cs="Calibri"/>
                <w:color w:val="000000"/>
                <w:sz w:val="24"/>
                <w:szCs w:val="24"/>
              </w:rPr>
              <w:tab/>
            </w:r>
          </w:hyperlink>
          <w:r>
            <w:fldChar w:fldCharType="begin"/>
          </w:r>
          <w:r>
            <w:instrText xml:space="preserve"> PAGEREF _3rdcrjn \h </w:instrText>
          </w:r>
          <w:r>
            <w:fldChar w:fldCharType="separate"/>
          </w:r>
          <w:r>
            <w:rPr>
              <w:rFonts w:ascii="Calibri" w:eastAsia="Calibri" w:hAnsi="Calibri" w:cs="Calibri"/>
              <w:i/>
              <w:color w:val="000000"/>
              <w:sz w:val="20"/>
              <w:szCs w:val="20"/>
            </w:rPr>
            <w:t>Quantification methodology</w:t>
          </w:r>
          <w:r>
            <w:rPr>
              <w:rFonts w:ascii="Calibri" w:eastAsia="Calibri" w:hAnsi="Calibri" w:cs="Calibri"/>
              <w:i/>
              <w:color w:val="000000"/>
              <w:sz w:val="20"/>
              <w:szCs w:val="20"/>
            </w:rPr>
            <w:tab/>
            <w:t>20</w:t>
          </w:r>
          <w:hyperlink w:anchor="_3rdcrjn" w:history="1"/>
        </w:p>
        <w:p w14:paraId="6FE68828"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6in1rg">
            <w:r>
              <w:rPr>
                <w:rFonts w:ascii="Calibri" w:eastAsia="Calibri" w:hAnsi="Calibri" w:cs="Calibri"/>
                <w:color w:val="000000"/>
                <w:sz w:val="20"/>
                <w:szCs w:val="20"/>
              </w:rPr>
              <w:t>3.1.1</w:t>
            </w:r>
          </w:hyperlink>
          <w:hyperlink w:anchor="_26in1rg">
            <w:r>
              <w:rPr>
                <w:rFonts w:ascii="Calibri" w:eastAsia="Calibri" w:hAnsi="Calibri" w:cs="Calibri"/>
                <w:color w:val="000000"/>
                <w:sz w:val="24"/>
                <w:szCs w:val="24"/>
              </w:rPr>
              <w:tab/>
            </w:r>
          </w:hyperlink>
          <w:r>
            <w:fldChar w:fldCharType="begin"/>
          </w:r>
          <w:r>
            <w:instrText xml:space="preserve"> PAGEREF _26in1rg \h </w:instrText>
          </w:r>
          <w:r>
            <w:fldChar w:fldCharType="separate"/>
          </w:r>
          <w:r>
            <w:rPr>
              <w:rFonts w:ascii="Calibri" w:eastAsia="Calibri" w:hAnsi="Calibri" w:cs="Calibri"/>
              <w:color w:val="000000"/>
              <w:sz w:val="20"/>
              <w:szCs w:val="20"/>
            </w:rPr>
            <w:t>Applicability conditions of the methodology</w:t>
          </w:r>
          <w:r>
            <w:rPr>
              <w:rFonts w:ascii="Calibri" w:eastAsia="Calibri" w:hAnsi="Calibri" w:cs="Calibri"/>
              <w:color w:val="000000"/>
              <w:sz w:val="20"/>
              <w:szCs w:val="20"/>
            </w:rPr>
            <w:tab/>
            <w:t>21</w:t>
          </w:r>
          <w:hyperlink w:anchor="_26in1rg" w:history="1"/>
        </w:p>
        <w:p w14:paraId="7A024EF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35nkun2">
            <w:r>
              <w:rPr>
                <w:rFonts w:ascii="Calibri" w:eastAsia="Calibri" w:hAnsi="Calibri" w:cs="Calibri"/>
                <w:color w:val="000000"/>
                <w:sz w:val="20"/>
                <w:szCs w:val="20"/>
              </w:rPr>
              <w:t>3.1.2</w:t>
            </w:r>
          </w:hyperlink>
          <w:hyperlink w:anchor="_35nkun2">
            <w:r>
              <w:rPr>
                <w:rFonts w:ascii="Calibri" w:eastAsia="Calibri" w:hAnsi="Calibri" w:cs="Calibri"/>
                <w:color w:val="000000"/>
                <w:sz w:val="24"/>
                <w:szCs w:val="24"/>
              </w:rPr>
              <w:tab/>
            </w:r>
          </w:hyperlink>
          <w:r>
            <w:fldChar w:fldCharType="begin"/>
          </w:r>
          <w:r>
            <w:instrText xml:space="preserve"> PAGEREF _35nkun2 \h </w:instrText>
          </w:r>
          <w:r>
            <w:fldChar w:fldCharType="separate"/>
          </w:r>
          <w:r>
            <w:rPr>
              <w:rFonts w:ascii="Calibri" w:eastAsia="Calibri" w:hAnsi="Calibri" w:cs="Calibri"/>
              <w:color w:val="000000"/>
              <w:sz w:val="20"/>
              <w:szCs w:val="20"/>
            </w:rPr>
            <w:t>Methodology deviations (if applicable)</w:t>
          </w:r>
          <w:r>
            <w:rPr>
              <w:rFonts w:ascii="Calibri" w:eastAsia="Calibri" w:hAnsi="Calibri" w:cs="Calibri"/>
              <w:color w:val="000000"/>
              <w:sz w:val="20"/>
              <w:szCs w:val="20"/>
            </w:rPr>
            <w:tab/>
            <w:t>21</w:t>
          </w:r>
          <w:hyperlink w:anchor="_35nkun2" w:history="1"/>
        </w:p>
        <w:p w14:paraId="459CD51D"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ksv4uv">
            <w:r>
              <w:rPr>
                <w:rFonts w:ascii="Calibri" w:eastAsia="Calibri" w:hAnsi="Calibri" w:cs="Calibri"/>
                <w:i/>
                <w:color w:val="000000"/>
                <w:sz w:val="20"/>
                <w:szCs w:val="20"/>
              </w:rPr>
              <w:t>3.2</w:t>
            </w:r>
          </w:hyperlink>
          <w:hyperlink w:anchor="_1ksv4uv">
            <w:r>
              <w:rPr>
                <w:rFonts w:ascii="Calibri" w:eastAsia="Calibri" w:hAnsi="Calibri" w:cs="Calibri"/>
                <w:color w:val="000000"/>
                <w:sz w:val="24"/>
                <w:szCs w:val="24"/>
              </w:rPr>
              <w:tab/>
            </w:r>
          </w:hyperlink>
          <w:r>
            <w:fldChar w:fldCharType="begin"/>
          </w:r>
          <w:r>
            <w:instrText xml:space="preserve"> PAGEREF _1ksv4uv \h </w:instrText>
          </w:r>
          <w:r>
            <w:fldChar w:fldCharType="separate"/>
          </w:r>
          <w:r>
            <w:rPr>
              <w:rFonts w:ascii="Calibri" w:eastAsia="Calibri" w:hAnsi="Calibri" w:cs="Calibri"/>
              <w:i/>
              <w:color w:val="000000"/>
              <w:sz w:val="20"/>
              <w:szCs w:val="20"/>
            </w:rPr>
            <w:t>Project boundaries, sources and GHGs</w:t>
          </w:r>
          <w:r>
            <w:rPr>
              <w:rFonts w:ascii="Calibri" w:eastAsia="Calibri" w:hAnsi="Calibri" w:cs="Calibri"/>
              <w:i/>
              <w:color w:val="000000"/>
              <w:sz w:val="20"/>
              <w:szCs w:val="20"/>
            </w:rPr>
            <w:tab/>
            <w:t>21</w:t>
          </w:r>
          <w:hyperlink w:anchor="_1ksv4uv" w:history="1"/>
        </w:p>
        <w:p w14:paraId="2CA8A2F6"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44sinio">
            <w:r>
              <w:rPr>
                <w:rFonts w:ascii="Calibri" w:eastAsia="Calibri" w:hAnsi="Calibri" w:cs="Calibri"/>
                <w:color w:val="000000"/>
                <w:sz w:val="20"/>
                <w:szCs w:val="20"/>
              </w:rPr>
              <w:t>3.2.1</w:t>
            </w:r>
          </w:hyperlink>
          <w:hyperlink w:anchor="_44sinio">
            <w:r>
              <w:rPr>
                <w:rFonts w:ascii="Calibri" w:eastAsia="Calibri" w:hAnsi="Calibri" w:cs="Calibri"/>
                <w:color w:val="000000"/>
                <w:sz w:val="24"/>
                <w:szCs w:val="24"/>
              </w:rPr>
              <w:tab/>
            </w:r>
          </w:hyperlink>
          <w:r>
            <w:fldChar w:fldCharType="begin"/>
          </w:r>
          <w:r>
            <w:instrText xml:space="preserve"> PAGEREF _44sinio \h </w:instrText>
          </w:r>
          <w:r>
            <w:fldChar w:fldCharType="separate"/>
          </w:r>
          <w:r>
            <w:rPr>
              <w:rFonts w:ascii="Calibri" w:eastAsia="Calibri" w:hAnsi="Calibri" w:cs="Calibri"/>
              <w:color w:val="000000"/>
              <w:sz w:val="20"/>
              <w:szCs w:val="20"/>
            </w:rPr>
            <w:t>Spatial limits of the project</w:t>
          </w:r>
          <w:r>
            <w:rPr>
              <w:rFonts w:ascii="Calibri" w:eastAsia="Calibri" w:hAnsi="Calibri" w:cs="Calibri"/>
              <w:color w:val="000000"/>
              <w:sz w:val="20"/>
              <w:szCs w:val="20"/>
            </w:rPr>
            <w:tab/>
            <w:t>22</w:t>
          </w:r>
          <w:hyperlink w:anchor="_44sinio" w:history="1"/>
        </w:p>
        <w:p w14:paraId="5C8080A5"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jxsxqh">
            <w:r>
              <w:rPr>
                <w:rFonts w:ascii="Calibri" w:eastAsia="Calibri" w:hAnsi="Calibri" w:cs="Calibri"/>
                <w:color w:val="000000"/>
                <w:sz w:val="20"/>
                <w:szCs w:val="20"/>
              </w:rPr>
              <w:t>3.2.2</w:t>
            </w:r>
          </w:hyperlink>
          <w:hyperlink w:anchor="_2jxsxqh">
            <w:r>
              <w:rPr>
                <w:rFonts w:ascii="Calibri" w:eastAsia="Calibri" w:hAnsi="Calibri" w:cs="Calibri"/>
                <w:color w:val="000000"/>
                <w:sz w:val="24"/>
                <w:szCs w:val="24"/>
              </w:rPr>
              <w:tab/>
            </w:r>
          </w:hyperlink>
          <w:r>
            <w:fldChar w:fldCharType="begin"/>
          </w:r>
          <w:r>
            <w:instrText xml:space="preserve"> PAGEREF _2jxsxqh \h </w:instrText>
          </w:r>
          <w:r>
            <w:fldChar w:fldCharType="separate"/>
          </w:r>
          <w:r>
            <w:rPr>
              <w:rFonts w:ascii="Calibri" w:eastAsia="Calibri" w:hAnsi="Calibri" w:cs="Calibri"/>
              <w:color w:val="000000"/>
              <w:sz w:val="20"/>
              <w:szCs w:val="20"/>
            </w:rPr>
            <w:t>Carbon reservoirs and GHG sources</w:t>
          </w:r>
          <w:r>
            <w:rPr>
              <w:rFonts w:ascii="Calibri" w:eastAsia="Calibri" w:hAnsi="Calibri" w:cs="Calibri"/>
              <w:color w:val="000000"/>
              <w:sz w:val="20"/>
              <w:szCs w:val="20"/>
            </w:rPr>
            <w:tab/>
            <w:t>22</w:t>
          </w:r>
          <w:hyperlink w:anchor="_2jxsxqh" w:history="1"/>
        </w:p>
        <w:p w14:paraId="48D42C82"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z337ya">
            <w:r>
              <w:rPr>
                <w:rFonts w:ascii="Calibri" w:eastAsia="Calibri" w:hAnsi="Calibri" w:cs="Calibri"/>
                <w:color w:val="000000"/>
                <w:sz w:val="20"/>
                <w:szCs w:val="20"/>
              </w:rPr>
              <w:t>3.2.3</w:t>
            </w:r>
          </w:hyperlink>
          <w:hyperlink w:anchor="_z337ya">
            <w:r>
              <w:rPr>
                <w:rFonts w:ascii="Calibri" w:eastAsia="Calibri" w:hAnsi="Calibri" w:cs="Calibri"/>
                <w:color w:val="000000"/>
                <w:sz w:val="24"/>
                <w:szCs w:val="24"/>
              </w:rPr>
              <w:tab/>
            </w:r>
          </w:hyperlink>
          <w:r>
            <w:fldChar w:fldCharType="begin"/>
          </w:r>
          <w:r>
            <w:instrText xml:space="preserve"> PAGEREF _z337ya \h </w:instrText>
          </w:r>
          <w:r>
            <w:fldChar w:fldCharType="separate"/>
          </w:r>
          <w:r>
            <w:rPr>
              <w:rFonts w:ascii="Calibri" w:eastAsia="Calibri" w:hAnsi="Calibri" w:cs="Calibri"/>
              <w:color w:val="000000"/>
              <w:sz w:val="20"/>
              <w:szCs w:val="20"/>
            </w:rPr>
            <w:t>Time limits and analysis periods</w:t>
          </w:r>
          <w:r>
            <w:rPr>
              <w:rFonts w:ascii="Calibri" w:eastAsia="Calibri" w:hAnsi="Calibri" w:cs="Calibri"/>
              <w:color w:val="000000"/>
              <w:sz w:val="20"/>
              <w:szCs w:val="20"/>
            </w:rPr>
            <w:tab/>
            <w:t>23</w:t>
          </w:r>
          <w:hyperlink w:anchor="_z337ya" w:history="1"/>
        </w:p>
        <w:p w14:paraId="0EBC46A7"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3j2qqm3">
            <w:r>
              <w:rPr>
                <w:rFonts w:ascii="Calibri" w:eastAsia="Calibri" w:hAnsi="Calibri" w:cs="Calibri"/>
                <w:color w:val="000000"/>
                <w:sz w:val="20"/>
                <w:szCs w:val="20"/>
              </w:rPr>
              <w:t>3.2.3.1</w:t>
            </w:r>
          </w:hyperlink>
          <w:hyperlink w:anchor="_3j2qqm3">
            <w:r>
              <w:rPr>
                <w:rFonts w:ascii="Calibri" w:eastAsia="Calibri" w:hAnsi="Calibri" w:cs="Calibri"/>
                <w:color w:val="000000"/>
                <w:sz w:val="24"/>
                <w:szCs w:val="24"/>
              </w:rPr>
              <w:tab/>
            </w:r>
          </w:hyperlink>
          <w:r>
            <w:fldChar w:fldCharType="begin"/>
          </w:r>
          <w:r>
            <w:instrText xml:space="preserve"> PAGEREF _3j2qqm3 \h </w:instrText>
          </w:r>
          <w:r>
            <w:fldChar w:fldCharType="separate"/>
          </w:r>
          <w:r>
            <w:rPr>
              <w:rFonts w:ascii="Calibri" w:eastAsia="Calibri" w:hAnsi="Calibri" w:cs="Calibri"/>
              <w:color w:val="000000"/>
              <w:sz w:val="20"/>
              <w:szCs w:val="20"/>
            </w:rPr>
            <w:t>Project start date</w:t>
          </w:r>
          <w:r>
            <w:rPr>
              <w:rFonts w:ascii="Calibri" w:eastAsia="Calibri" w:hAnsi="Calibri" w:cs="Calibri"/>
              <w:color w:val="000000"/>
              <w:sz w:val="20"/>
              <w:szCs w:val="20"/>
            </w:rPr>
            <w:tab/>
            <w:t>23</w:t>
          </w:r>
          <w:hyperlink w:anchor="_3j2qqm3" w:history="1"/>
        </w:p>
        <w:p w14:paraId="67EF3CD2"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1y810tw">
            <w:r>
              <w:rPr>
                <w:rFonts w:ascii="Calibri" w:eastAsia="Calibri" w:hAnsi="Calibri" w:cs="Calibri"/>
                <w:color w:val="000000"/>
                <w:sz w:val="20"/>
                <w:szCs w:val="20"/>
              </w:rPr>
              <w:t>3.2.3.2</w:t>
            </w:r>
          </w:hyperlink>
          <w:hyperlink w:anchor="_1y810tw">
            <w:r>
              <w:rPr>
                <w:rFonts w:ascii="Calibri" w:eastAsia="Calibri" w:hAnsi="Calibri" w:cs="Calibri"/>
                <w:color w:val="000000"/>
                <w:sz w:val="24"/>
                <w:szCs w:val="24"/>
              </w:rPr>
              <w:tab/>
            </w:r>
          </w:hyperlink>
          <w:r>
            <w:fldChar w:fldCharType="begin"/>
          </w:r>
          <w:r>
            <w:instrText xml:space="preserve"> PAGEREF _1y810tw \h </w:instrText>
          </w:r>
          <w:r>
            <w:fldChar w:fldCharType="separate"/>
          </w:r>
          <w:r>
            <w:rPr>
              <w:rFonts w:ascii="Calibri" w:eastAsia="Calibri" w:hAnsi="Calibri" w:cs="Calibri"/>
              <w:color w:val="000000"/>
              <w:sz w:val="20"/>
              <w:szCs w:val="20"/>
            </w:rPr>
            <w:t>Quantification period of GHG emission reductions</w:t>
          </w:r>
          <w:r>
            <w:rPr>
              <w:rFonts w:ascii="Calibri" w:eastAsia="Calibri" w:hAnsi="Calibri" w:cs="Calibri"/>
              <w:color w:val="000000"/>
              <w:sz w:val="20"/>
              <w:szCs w:val="20"/>
            </w:rPr>
            <w:tab/>
            <w:t>23</w:t>
          </w:r>
          <w:hyperlink w:anchor="_1y810tw" w:history="1"/>
        </w:p>
        <w:p w14:paraId="5FFD416B"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4i7ojhp">
            <w:r>
              <w:rPr>
                <w:rFonts w:ascii="Calibri" w:eastAsia="Calibri" w:hAnsi="Calibri" w:cs="Calibri"/>
                <w:color w:val="000000"/>
                <w:sz w:val="20"/>
                <w:szCs w:val="20"/>
              </w:rPr>
              <w:t>3.2.3.3</w:t>
            </w:r>
          </w:hyperlink>
          <w:hyperlink w:anchor="_4i7ojhp">
            <w:r>
              <w:rPr>
                <w:rFonts w:ascii="Calibri" w:eastAsia="Calibri" w:hAnsi="Calibri" w:cs="Calibri"/>
                <w:color w:val="000000"/>
                <w:sz w:val="24"/>
                <w:szCs w:val="24"/>
              </w:rPr>
              <w:tab/>
            </w:r>
          </w:hyperlink>
          <w:r>
            <w:fldChar w:fldCharType="begin"/>
          </w:r>
          <w:r>
            <w:instrText xml:space="preserve"> PAGEREF _4i7ojhp \h </w:instrText>
          </w:r>
          <w:r>
            <w:fldChar w:fldCharType="separate"/>
          </w:r>
          <w:r>
            <w:rPr>
              <w:rFonts w:ascii="Calibri" w:eastAsia="Calibri" w:hAnsi="Calibri" w:cs="Calibri"/>
              <w:color w:val="000000"/>
              <w:sz w:val="20"/>
              <w:szCs w:val="20"/>
            </w:rPr>
            <w:t>Monitoring periods</w:t>
          </w:r>
          <w:r>
            <w:rPr>
              <w:rFonts w:ascii="Calibri" w:eastAsia="Calibri" w:hAnsi="Calibri" w:cs="Calibri"/>
              <w:color w:val="000000"/>
              <w:sz w:val="20"/>
              <w:szCs w:val="20"/>
            </w:rPr>
            <w:tab/>
            <w:t>23</w:t>
          </w:r>
          <w:hyperlink w:anchor="_4i7ojhp" w:history="1"/>
        </w:p>
        <w:p w14:paraId="11C38CC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xcytpi">
            <w:r>
              <w:rPr>
                <w:rFonts w:ascii="Calibri" w:eastAsia="Calibri" w:hAnsi="Calibri" w:cs="Calibri"/>
                <w:i/>
                <w:color w:val="000000"/>
                <w:sz w:val="20"/>
                <w:szCs w:val="20"/>
              </w:rPr>
              <w:t>3.3</w:t>
            </w:r>
          </w:hyperlink>
          <w:hyperlink w:anchor="_2xcytpi">
            <w:r>
              <w:rPr>
                <w:rFonts w:ascii="Calibri" w:eastAsia="Calibri" w:hAnsi="Calibri" w:cs="Calibri"/>
                <w:color w:val="000000"/>
                <w:sz w:val="24"/>
                <w:szCs w:val="24"/>
              </w:rPr>
              <w:tab/>
            </w:r>
          </w:hyperlink>
          <w:r>
            <w:fldChar w:fldCharType="begin"/>
          </w:r>
          <w:r>
            <w:instrText xml:space="preserve"> PAGEREF _2xcytpi \h </w:instrText>
          </w:r>
          <w:r>
            <w:fldChar w:fldCharType="separate"/>
          </w:r>
          <w:r>
            <w:rPr>
              <w:rFonts w:ascii="Calibri" w:eastAsia="Calibri" w:hAnsi="Calibri" w:cs="Calibri"/>
              <w:i/>
              <w:color w:val="000000"/>
              <w:sz w:val="20"/>
              <w:szCs w:val="20"/>
            </w:rPr>
            <w:t>Identification and description of the baseline or reference scenario</w:t>
          </w:r>
          <w:r>
            <w:rPr>
              <w:rFonts w:ascii="Calibri" w:eastAsia="Calibri" w:hAnsi="Calibri" w:cs="Calibri"/>
              <w:i/>
              <w:color w:val="000000"/>
              <w:sz w:val="20"/>
              <w:szCs w:val="20"/>
            </w:rPr>
            <w:tab/>
            <w:t>23</w:t>
          </w:r>
          <w:hyperlink w:anchor="_2xcytpi" w:history="1"/>
        </w:p>
        <w:p w14:paraId="15FB644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ci93xb">
            <w:r>
              <w:rPr>
                <w:rFonts w:ascii="Calibri" w:eastAsia="Calibri" w:hAnsi="Calibri" w:cs="Calibri"/>
                <w:i/>
                <w:color w:val="000000"/>
                <w:sz w:val="20"/>
                <w:szCs w:val="20"/>
              </w:rPr>
              <w:t>3.4</w:t>
            </w:r>
          </w:hyperlink>
          <w:hyperlink w:anchor="_1ci93xb">
            <w:r>
              <w:rPr>
                <w:rFonts w:ascii="Calibri" w:eastAsia="Calibri" w:hAnsi="Calibri" w:cs="Calibri"/>
                <w:color w:val="000000"/>
                <w:sz w:val="24"/>
                <w:szCs w:val="24"/>
              </w:rPr>
              <w:tab/>
            </w:r>
          </w:hyperlink>
          <w:r>
            <w:fldChar w:fldCharType="begin"/>
          </w:r>
          <w:r>
            <w:instrText xml:space="preserve"> PAGEREF _1ci93xb \h </w:instrText>
          </w:r>
          <w:r>
            <w:fldChar w:fldCharType="separate"/>
          </w:r>
          <w:r>
            <w:rPr>
              <w:rFonts w:ascii="Calibri" w:eastAsia="Calibri" w:hAnsi="Calibri" w:cs="Calibri"/>
              <w:i/>
              <w:color w:val="000000"/>
              <w:sz w:val="20"/>
              <w:szCs w:val="20"/>
            </w:rPr>
            <w:t>Additionality</w:t>
          </w:r>
          <w:r>
            <w:rPr>
              <w:rFonts w:ascii="Calibri" w:eastAsia="Calibri" w:hAnsi="Calibri" w:cs="Calibri"/>
              <w:i/>
              <w:color w:val="000000"/>
              <w:sz w:val="20"/>
              <w:szCs w:val="20"/>
            </w:rPr>
            <w:tab/>
            <w:t>24</w:t>
          </w:r>
          <w:hyperlink w:anchor="_1ci93xb" w:history="1"/>
        </w:p>
        <w:p w14:paraId="684329BF" w14:textId="77777777" w:rsidR="00C74D60" w:rsidRDefault="00923812">
          <w:pPr>
            <w:pBdr>
              <w:top w:val="nil"/>
              <w:left w:val="nil"/>
              <w:bottom w:val="nil"/>
              <w:right w:val="nil"/>
              <w:between w:val="nil"/>
            </w:pBdr>
            <w:tabs>
              <w:tab w:val="right" w:pos="8488"/>
            </w:tabs>
            <w:spacing w:before="0" w:after="0"/>
            <w:ind w:left="440"/>
            <w:jc w:val="left"/>
            <w:rPr>
              <w:rFonts w:ascii="Calibri" w:eastAsia="Calibri" w:hAnsi="Calibri" w:cs="Calibri"/>
              <w:color w:val="000000"/>
              <w:sz w:val="24"/>
              <w:szCs w:val="24"/>
            </w:rPr>
          </w:pPr>
          <w:r>
            <w:fldChar w:fldCharType="end"/>
          </w:r>
          <w:hyperlink w:anchor="_3whwml4">
            <w:r>
              <w:rPr>
                <w:rFonts w:ascii="Constantia" w:eastAsia="Constantia" w:hAnsi="Constantia" w:cs="Constantia"/>
                <w:i/>
                <w:color w:val="000000"/>
                <w:sz w:val="20"/>
                <w:szCs w:val="20"/>
              </w:rPr>
              <w:t>Procedure for demonstrating additionality in accordance with TOOL01.Version 07.0.0</w:t>
            </w:r>
          </w:hyperlink>
          <w:hyperlink w:anchor="_3whwml4">
            <w:r>
              <w:rPr>
                <w:rFonts w:ascii="Calibri" w:eastAsia="Calibri" w:hAnsi="Calibri" w:cs="Calibri"/>
                <w:color w:val="000000"/>
                <w:sz w:val="20"/>
                <w:szCs w:val="20"/>
              </w:rPr>
              <w:tab/>
              <w:t>25</w:t>
            </w:r>
          </w:hyperlink>
        </w:p>
        <w:p w14:paraId="73A56D6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hyperlink w:anchor="_2bn6wsx">
            <w:r>
              <w:rPr>
                <w:rFonts w:ascii="Calibri" w:eastAsia="Calibri" w:hAnsi="Calibri" w:cs="Calibri"/>
                <w:i/>
                <w:color w:val="000000"/>
                <w:sz w:val="20"/>
                <w:szCs w:val="20"/>
              </w:rPr>
              <w:t>3.5</w:t>
            </w:r>
          </w:hyperlink>
          <w:hyperlink w:anchor="_2bn6wsx">
            <w:r>
              <w:rPr>
                <w:rFonts w:ascii="Calibri" w:eastAsia="Calibri" w:hAnsi="Calibri" w:cs="Calibri"/>
                <w:color w:val="000000"/>
                <w:sz w:val="24"/>
                <w:szCs w:val="24"/>
              </w:rPr>
              <w:tab/>
            </w:r>
          </w:hyperlink>
          <w:r>
            <w:fldChar w:fldCharType="begin"/>
          </w:r>
          <w:r>
            <w:instrText xml:space="preserve"> PAGEREF _2bn6wsx \h </w:instrText>
          </w:r>
          <w:r>
            <w:fldChar w:fldCharType="separate"/>
          </w:r>
          <w:r>
            <w:rPr>
              <w:rFonts w:ascii="Calibri" w:eastAsia="Calibri" w:hAnsi="Calibri" w:cs="Calibri"/>
              <w:i/>
              <w:color w:val="000000"/>
              <w:sz w:val="20"/>
              <w:szCs w:val="20"/>
            </w:rPr>
            <w:t>Uncertainty management</w:t>
          </w:r>
          <w:r>
            <w:rPr>
              <w:rFonts w:ascii="Calibri" w:eastAsia="Calibri" w:hAnsi="Calibri" w:cs="Calibri"/>
              <w:i/>
              <w:color w:val="000000"/>
              <w:sz w:val="20"/>
              <w:szCs w:val="20"/>
            </w:rPr>
            <w:tab/>
            <w:t>36</w:t>
          </w:r>
          <w:hyperlink w:anchor="_2bn6wsx" w:history="1"/>
        </w:p>
        <w:p w14:paraId="2C642E7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qsh70q">
            <w:r>
              <w:rPr>
                <w:rFonts w:ascii="Calibri" w:eastAsia="Calibri" w:hAnsi="Calibri" w:cs="Calibri"/>
                <w:i/>
                <w:color w:val="000000"/>
                <w:sz w:val="20"/>
                <w:szCs w:val="20"/>
              </w:rPr>
              <w:t>3.6</w:t>
            </w:r>
          </w:hyperlink>
          <w:hyperlink w:anchor="_qsh70q">
            <w:r>
              <w:rPr>
                <w:rFonts w:ascii="Calibri" w:eastAsia="Calibri" w:hAnsi="Calibri" w:cs="Calibri"/>
                <w:color w:val="000000"/>
                <w:sz w:val="24"/>
                <w:szCs w:val="24"/>
              </w:rPr>
              <w:tab/>
            </w:r>
          </w:hyperlink>
          <w:r>
            <w:fldChar w:fldCharType="begin"/>
          </w:r>
          <w:r>
            <w:instrText xml:space="preserve"> PAGEREF _qsh70q \h </w:instrText>
          </w:r>
          <w:r>
            <w:fldChar w:fldCharType="separate"/>
          </w:r>
          <w:r>
            <w:rPr>
              <w:rFonts w:ascii="Calibri" w:eastAsia="Calibri" w:hAnsi="Calibri" w:cs="Calibri"/>
              <w:i/>
              <w:color w:val="000000"/>
              <w:sz w:val="20"/>
              <w:szCs w:val="20"/>
            </w:rPr>
            <w:t>Leakage and non-permanence</w:t>
          </w:r>
          <w:r>
            <w:rPr>
              <w:rFonts w:ascii="Calibri" w:eastAsia="Calibri" w:hAnsi="Calibri" w:cs="Calibri"/>
              <w:i/>
              <w:color w:val="000000"/>
              <w:sz w:val="20"/>
              <w:szCs w:val="20"/>
            </w:rPr>
            <w:tab/>
            <w:t>36</w:t>
          </w:r>
          <w:hyperlink w:anchor="_qsh70q" w:history="1"/>
        </w:p>
        <w:p w14:paraId="1A58524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as4poj">
            <w:r>
              <w:rPr>
                <w:rFonts w:ascii="Calibri" w:eastAsia="Calibri" w:hAnsi="Calibri" w:cs="Calibri"/>
                <w:i/>
                <w:color w:val="000000"/>
                <w:sz w:val="20"/>
                <w:szCs w:val="20"/>
                <w:highlight w:val="yellow"/>
              </w:rPr>
              <w:t>3.7</w:t>
            </w:r>
          </w:hyperlink>
          <w:hyperlink w:anchor="_3as4poj">
            <w:r>
              <w:rPr>
                <w:rFonts w:ascii="Calibri" w:eastAsia="Calibri" w:hAnsi="Calibri" w:cs="Calibri"/>
                <w:color w:val="000000"/>
                <w:sz w:val="24"/>
                <w:szCs w:val="24"/>
              </w:rPr>
              <w:tab/>
            </w:r>
          </w:hyperlink>
          <w:r>
            <w:fldChar w:fldCharType="begin"/>
          </w:r>
          <w:r>
            <w:instrText xml:space="preserve"> PAGEREF _3as4poj \h </w:instrText>
          </w:r>
          <w:r>
            <w:fldChar w:fldCharType="separate"/>
          </w:r>
          <w:r>
            <w:rPr>
              <w:rFonts w:ascii="Calibri" w:eastAsia="Calibri" w:hAnsi="Calibri" w:cs="Calibri"/>
              <w:i/>
              <w:color w:val="000000"/>
              <w:sz w:val="20"/>
              <w:szCs w:val="20"/>
              <w:highlight w:val="yellow"/>
            </w:rPr>
            <w:t>Mitigation results</w:t>
          </w:r>
          <w:r>
            <w:rPr>
              <w:rFonts w:ascii="Calibri" w:eastAsia="Calibri" w:hAnsi="Calibri" w:cs="Calibri"/>
              <w:i/>
              <w:color w:val="000000"/>
              <w:sz w:val="20"/>
              <w:szCs w:val="20"/>
            </w:rPr>
            <w:tab/>
            <w:t>36</w:t>
          </w:r>
          <w:hyperlink w:anchor="_3as4poj" w:history="1"/>
        </w:p>
        <w:p w14:paraId="4959DBC4"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1pxezwc">
            <w:r>
              <w:rPr>
                <w:rFonts w:ascii="Calibri" w:eastAsia="Calibri" w:hAnsi="Calibri" w:cs="Calibri"/>
                <w:color w:val="000000"/>
                <w:sz w:val="20"/>
                <w:szCs w:val="20"/>
              </w:rPr>
              <w:t>3.7.1</w:t>
            </w:r>
          </w:hyperlink>
          <w:hyperlink w:anchor="_1pxezwc">
            <w:r>
              <w:rPr>
                <w:rFonts w:ascii="Calibri" w:eastAsia="Calibri" w:hAnsi="Calibri" w:cs="Calibri"/>
                <w:color w:val="000000"/>
                <w:sz w:val="24"/>
                <w:szCs w:val="24"/>
              </w:rPr>
              <w:tab/>
            </w:r>
          </w:hyperlink>
          <w:r>
            <w:fldChar w:fldCharType="begin"/>
          </w:r>
          <w:r>
            <w:instrText xml:space="preserve"> PAGEREF _1pxezwc \h </w:instrText>
          </w:r>
          <w:r>
            <w:fldChar w:fldCharType="separate"/>
          </w:r>
          <w:r>
            <w:rPr>
              <w:rFonts w:ascii="Calibri" w:eastAsia="Calibri" w:hAnsi="Calibri" w:cs="Calibri"/>
              <w:color w:val="000000"/>
              <w:sz w:val="20"/>
              <w:szCs w:val="20"/>
            </w:rPr>
            <w:t>Eligible areas within GHG project boundaries (AFOLU sector projects)</w:t>
          </w:r>
          <w:r>
            <w:rPr>
              <w:rFonts w:ascii="Calibri" w:eastAsia="Calibri" w:hAnsi="Calibri" w:cs="Calibri"/>
              <w:color w:val="000000"/>
              <w:sz w:val="20"/>
              <w:szCs w:val="20"/>
            </w:rPr>
            <w:tab/>
            <w:t>36</w:t>
          </w:r>
          <w:hyperlink w:anchor="_1pxezwc" w:history="1"/>
        </w:p>
        <w:p w14:paraId="1750C3D9"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49x2ik5">
            <w:r>
              <w:rPr>
                <w:rFonts w:ascii="Calibri" w:eastAsia="Calibri" w:hAnsi="Calibri" w:cs="Calibri"/>
                <w:color w:val="000000"/>
                <w:sz w:val="20"/>
                <w:szCs w:val="20"/>
              </w:rPr>
              <w:t>3.7.2</w:t>
            </w:r>
          </w:hyperlink>
          <w:hyperlink w:anchor="_49x2ik5">
            <w:r>
              <w:rPr>
                <w:rFonts w:ascii="Calibri" w:eastAsia="Calibri" w:hAnsi="Calibri" w:cs="Calibri"/>
                <w:color w:val="000000"/>
                <w:sz w:val="24"/>
                <w:szCs w:val="24"/>
              </w:rPr>
              <w:tab/>
            </w:r>
          </w:hyperlink>
          <w:r>
            <w:fldChar w:fldCharType="begin"/>
          </w:r>
          <w:r>
            <w:instrText xml:space="preserve"> PAGEREF _49x2ik5 \h </w:instrText>
          </w:r>
          <w:r>
            <w:fldChar w:fldCharType="separate"/>
          </w:r>
          <w:r>
            <w:rPr>
              <w:rFonts w:ascii="Calibri" w:eastAsia="Calibri" w:hAnsi="Calibri" w:cs="Calibri"/>
              <w:color w:val="000000"/>
              <w:sz w:val="20"/>
              <w:szCs w:val="20"/>
            </w:rPr>
            <w:t>Stratification (Projects in the AFOLU sector)</w:t>
          </w:r>
          <w:r>
            <w:rPr>
              <w:rFonts w:ascii="Calibri" w:eastAsia="Calibri" w:hAnsi="Calibri" w:cs="Calibri"/>
              <w:color w:val="000000"/>
              <w:sz w:val="20"/>
              <w:szCs w:val="20"/>
            </w:rPr>
            <w:tab/>
            <w:t>36</w:t>
          </w:r>
          <w:hyperlink w:anchor="_49x2ik5" w:history="1"/>
        </w:p>
        <w:p w14:paraId="107626E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p2csry">
            <w:r>
              <w:rPr>
                <w:rFonts w:ascii="Calibri" w:eastAsia="Calibri" w:hAnsi="Calibri" w:cs="Calibri"/>
                <w:color w:val="000000"/>
                <w:sz w:val="20"/>
                <w:szCs w:val="20"/>
              </w:rPr>
              <w:t>3.7.3</w:t>
            </w:r>
          </w:hyperlink>
          <w:hyperlink w:anchor="_2p2csry">
            <w:r>
              <w:rPr>
                <w:rFonts w:ascii="Calibri" w:eastAsia="Calibri" w:hAnsi="Calibri" w:cs="Calibri"/>
                <w:color w:val="000000"/>
                <w:sz w:val="24"/>
                <w:szCs w:val="24"/>
              </w:rPr>
              <w:tab/>
            </w:r>
          </w:hyperlink>
          <w:r>
            <w:fldChar w:fldCharType="begin"/>
          </w:r>
          <w:r>
            <w:instrText xml:space="preserve"> PAGEREF _2p2csry \h </w:instrText>
          </w:r>
          <w:r>
            <w:fldChar w:fldCharType="separate"/>
          </w:r>
          <w:r>
            <w:rPr>
              <w:rFonts w:ascii="Calibri" w:eastAsia="Calibri" w:hAnsi="Calibri" w:cs="Calibri"/>
              <w:color w:val="000000"/>
              <w:sz w:val="20"/>
              <w:szCs w:val="20"/>
            </w:rPr>
            <w:t>GHG emissions reduction/removal in the baseline scenario</w:t>
          </w:r>
          <w:r>
            <w:rPr>
              <w:rFonts w:ascii="Calibri" w:eastAsia="Calibri" w:hAnsi="Calibri" w:cs="Calibri"/>
              <w:color w:val="000000"/>
              <w:sz w:val="20"/>
              <w:szCs w:val="20"/>
            </w:rPr>
            <w:tab/>
            <w:t>36</w:t>
          </w:r>
          <w:hyperlink w:anchor="_2p2csry" w:history="1"/>
        </w:p>
        <w:p w14:paraId="1FBF92A3"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147n2zr">
            <w:r>
              <w:rPr>
                <w:rFonts w:ascii="Calibri" w:eastAsia="Calibri" w:hAnsi="Calibri" w:cs="Calibri"/>
                <w:color w:val="000000"/>
                <w:sz w:val="20"/>
                <w:szCs w:val="20"/>
              </w:rPr>
              <w:t>3.7.4</w:t>
            </w:r>
          </w:hyperlink>
          <w:hyperlink w:anchor="_147n2zr">
            <w:r>
              <w:rPr>
                <w:rFonts w:ascii="Calibri" w:eastAsia="Calibri" w:hAnsi="Calibri" w:cs="Calibri"/>
                <w:color w:val="000000"/>
                <w:sz w:val="24"/>
                <w:szCs w:val="24"/>
              </w:rPr>
              <w:tab/>
            </w:r>
          </w:hyperlink>
          <w:r>
            <w:fldChar w:fldCharType="begin"/>
          </w:r>
          <w:r>
            <w:instrText xml:space="preserve"> PAGEREF _147n2zr \h </w:instrText>
          </w:r>
          <w:r>
            <w:fldChar w:fldCharType="separate"/>
          </w:r>
          <w:r>
            <w:rPr>
              <w:rFonts w:ascii="Calibri" w:eastAsia="Calibri" w:hAnsi="Calibri" w:cs="Calibri"/>
              <w:color w:val="000000"/>
              <w:sz w:val="20"/>
              <w:szCs w:val="20"/>
            </w:rPr>
            <w:t>GHG emissions reduction/removal in the project scenario</w:t>
          </w:r>
          <w:r>
            <w:rPr>
              <w:rFonts w:ascii="Calibri" w:eastAsia="Calibri" w:hAnsi="Calibri" w:cs="Calibri"/>
              <w:color w:val="000000"/>
              <w:sz w:val="20"/>
              <w:szCs w:val="20"/>
            </w:rPr>
            <w:tab/>
            <w:t>42</w:t>
          </w:r>
          <w:hyperlink w:anchor="_147n2zr" w:history="1"/>
        </w:p>
        <w:p w14:paraId="1369307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o7alnk">
            <w:r>
              <w:rPr>
                <w:rFonts w:ascii="Constantia" w:eastAsia="Constantia" w:hAnsi="Constantia" w:cs="Constantia"/>
                <w:b/>
                <w:color w:val="000000"/>
                <w:sz w:val="21"/>
                <w:szCs w:val="21"/>
              </w:rPr>
              <w:t>4</w:t>
            </w:r>
          </w:hyperlink>
          <w:hyperlink w:anchor="_3o7alnk">
            <w:r>
              <w:rPr>
                <w:rFonts w:ascii="Calibri" w:eastAsia="Calibri" w:hAnsi="Calibri" w:cs="Calibri"/>
                <w:color w:val="000000"/>
                <w:sz w:val="24"/>
                <w:szCs w:val="24"/>
              </w:rPr>
              <w:tab/>
            </w:r>
          </w:hyperlink>
          <w:r>
            <w:fldChar w:fldCharType="begin"/>
          </w:r>
          <w:r>
            <w:instrText xml:space="preserve"> PAGEREF _3o7alnk \h </w:instrText>
          </w:r>
          <w:r>
            <w:fldChar w:fldCharType="separate"/>
          </w:r>
          <w:r>
            <w:rPr>
              <w:rFonts w:ascii="Constantia" w:eastAsia="Constantia" w:hAnsi="Constantia" w:cs="Constantia"/>
              <w:b/>
              <w:color w:val="000000"/>
              <w:sz w:val="21"/>
              <w:szCs w:val="21"/>
            </w:rPr>
            <w:t>Compliance with applicable legislation</w:t>
          </w:r>
          <w:r>
            <w:rPr>
              <w:rFonts w:ascii="Constantia" w:eastAsia="Constantia" w:hAnsi="Constantia" w:cs="Constantia"/>
              <w:b/>
              <w:color w:val="000000"/>
              <w:sz w:val="21"/>
              <w:szCs w:val="21"/>
            </w:rPr>
            <w:tab/>
            <w:t>44</w:t>
          </w:r>
          <w:hyperlink w:anchor="_3o7alnk" w:history="1"/>
        </w:p>
        <w:p w14:paraId="4574F004"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lastRenderedPageBreak/>
            <w:fldChar w:fldCharType="end"/>
          </w:r>
          <w:hyperlink w:anchor="_23ckvvd">
            <w:r>
              <w:rPr>
                <w:rFonts w:ascii="Constantia" w:eastAsia="Constantia" w:hAnsi="Constantia" w:cs="Constantia"/>
                <w:b/>
                <w:color w:val="000000"/>
                <w:sz w:val="21"/>
                <w:szCs w:val="21"/>
              </w:rPr>
              <w:t>5</w:t>
            </w:r>
          </w:hyperlink>
          <w:hyperlink w:anchor="_23ckvvd">
            <w:r>
              <w:rPr>
                <w:rFonts w:ascii="Calibri" w:eastAsia="Calibri" w:hAnsi="Calibri" w:cs="Calibri"/>
                <w:color w:val="000000"/>
                <w:sz w:val="24"/>
                <w:szCs w:val="24"/>
              </w:rPr>
              <w:tab/>
            </w:r>
          </w:hyperlink>
          <w:r>
            <w:fldChar w:fldCharType="begin"/>
          </w:r>
          <w:r>
            <w:instrText xml:space="preserve"> PAGEREF _23ckvvd \h </w:instrText>
          </w:r>
          <w:r>
            <w:fldChar w:fldCharType="separate"/>
          </w:r>
          <w:r>
            <w:rPr>
              <w:rFonts w:ascii="Constantia" w:eastAsia="Constantia" w:hAnsi="Constantia" w:cs="Constantia"/>
              <w:b/>
              <w:color w:val="000000"/>
              <w:sz w:val="21"/>
              <w:szCs w:val="21"/>
            </w:rPr>
            <w:t>Carbon ownership and rights</w:t>
          </w:r>
          <w:r>
            <w:rPr>
              <w:rFonts w:ascii="Constantia" w:eastAsia="Constantia" w:hAnsi="Constantia" w:cs="Constantia"/>
              <w:b/>
              <w:color w:val="000000"/>
              <w:sz w:val="21"/>
              <w:szCs w:val="21"/>
            </w:rPr>
            <w:tab/>
            <w:t>45</w:t>
          </w:r>
          <w:hyperlink w:anchor="_23ckvvd" w:history="1"/>
        </w:p>
        <w:p w14:paraId="3228986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ihv636">
            <w:r>
              <w:rPr>
                <w:rFonts w:ascii="Calibri" w:eastAsia="Calibri" w:hAnsi="Calibri" w:cs="Calibri"/>
                <w:i/>
                <w:color w:val="000000"/>
                <w:sz w:val="20"/>
                <w:szCs w:val="20"/>
              </w:rPr>
              <w:t>5.1</w:t>
            </w:r>
          </w:hyperlink>
          <w:hyperlink w:anchor="_ihv636">
            <w:r>
              <w:rPr>
                <w:rFonts w:ascii="Calibri" w:eastAsia="Calibri" w:hAnsi="Calibri" w:cs="Calibri"/>
                <w:color w:val="000000"/>
                <w:sz w:val="24"/>
                <w:szCs w:val="24"/>
              </w:rPr>
              <w:tab/>
            </w:r>
          </w:hyperlink>
          <w:r>
            <w:fldChar w:fldCharType="begin"/>
          </w:r>
          <w:r>
            <w:instrText xml:space="preserve"> PAGEREF _ihv636 \h </w:instrText>
          </w:r>
          <w:r>
            <w:fldChar w:fldCharType="separate"/>
          </w:r>
          <w:r>
            <w:rPr>
              <w:rFonts w:ascii="Calibri" w:eastAsia="Calibri" w:hAnsi="Calibri" w:cs="Calibri"/>
              <w:i/>
              <w:color w:val="000000"/>
              <w:sz w:val="20"/>
              <w:szCs w:val="20"/>
            </w:rPr>
            <w:t>Project holder</w:t>
          </w:r>
          <w:r>
            <w:rPr>
              <w:rFonts w:ascii="Calibri" w:eastAsia="Calibri" w:hAnsi="Calibri" w:cs="Calibri"/>
              <w:i/>
              <w:color w:val="000000"/>
              <w:sz w:val="20"/>
              <w:szCs w:val="20"/>
            </w:rPr>
            <w:tab/>
            <w:t>45</w:t>
          </w:r>
          <w:hyperlink w:anchor="_ihv636" w:history="1"/>
        </w:p>
        <w:p w14:paraId="5A6C78AB"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2hioqz">
            <w:r>
              <w:rPr>
                <w:rFonts w:ascii="Calibri" w:eastAsia="Calibri" w:hAnsi="Calibri" w:cs="Calibri"/>
                <w:i/>
                <w:color w:val="000000"/>
                <w:sz w:val="20"/>
                <w:szCs w:val="20"/>
              </w:rPr>
              <w:t>5.2</w:t>
            </w:r>
          </w:hyperlink>
          <w:hyperlink w:anchor="_32hioqz">
            <w:r>
              <w:rPr>
                <w:rFonts w:ascii="Calibri" w:eastAsia="Calibri" w:hAnsi="Calibri" w:cs="Calibri"/>
                <w:color w:val="000000"/>
                <w:sz w:val="24"/>
                <w:szCs w:val="24"/>
              </w:rPr>
              <w:tab/>
            </w:r>
          </w:hyperlink>
          <w:r>
            <w:fldChar w:fldCharType="begin"/>
          </w:r>
          <w:r>
            <w:instrText xml:space="preserve"> PAGEREF _32hioqz \h </w:instrText>
          </w:r>
          <w:r>
            <w:fldChar w:fldCharType="separate"/>
          </w:r>
          <w:r>
            <w:rPr>
              <w:rFonts w:ascii="Calibri" w:eastAsia="Calibri" w:hAnsi="Calibri" w:cs="Calibri"/>
              <w:i/>
              <w:color w:val="000000"/>
              <w:sz w:val="20"/>
              <w:szCs w:val="20"/>
            </w:rPr>
            <w:t>Other project participants</w:t>
          </w:r>
          <w:r>
            <w:rPr>
              <w:rFonts w:ascii="Calibri" w:eastAsia="Calibri" w:hAnsi="Calibri" w:cs="Calibri"/>
              <w:i/>
              <w:color w:val="000000"/>
              <w:sz w:val="20"/>
              <w:szCs w:val="20"/>
            </w:rPr>
            <w:tab/>
            <w:t>45</w:t>
          </w:r>
          <w:hyperlink w:anchor="_32hioqz" w:history="1"/>
        </w:p>
        <w:p w14:paraId="0E5E279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hmsyys">
            <w:r>
              <w:rPr>
                <w:rFonts w:ascii="Calibri" w:eastAsia="Calibri" w:hAnsi="Calibri" w:cs="Calibri"/>
                <w:i/>
                <w:color w:val="000000"/>
                <w:sz w:val="20"/>
                <w:szCs w:val="20"/>
              </w:rPr>
              <w:t>5.3</w:t>
            </w:r>
          </w:hyperlink>
          <w:hyperlink w:anchor="_1hmsyys">
            <w:r>
              <w:rPr>
                <w:rFonts w:ascii="Calibri" w:eastAsia="Calibri" w:hAnsi="Calibri" w:cs="Calibri"/>
                <w:color w:val="000000"/>
                <w:sz w:val="24"/>
                <w:szCs w:val="24"/>
              </w:rPr>
              <w:tab/>
            </w:r>
          </w:hyperlink>
          <w:r>
            <w:fldChar w:fldCharType="begin"/>
          </w:r>
          <w:r>
            <w:instrText xml:space="preserve"> PAGEREF _1hmsyys \h </w:instrText>
          </w:r>
          <w:r>
            <w:fldChar w:fldCharType="separate"/>
          </w:r>
          <w:r>
            <w:rPr>
              <w:rFonts w:ascii="Calibri" w:eastAsia="Calibri" w:hAnsi="Calibri" w:cs="Calibri"/>
              <w:i/>
              <w:color w:val="000000"/>
              <w:sz w:val="20"/>
              <w:szCs w:val="20"/>
            </w:rPr>
            <w:t>Agreements related to carbon rights</w:t>
          </w:r>
          <w:r>
            <w:rPr>
              <w:rFonts w:ascii="Calibri" w:eastAsia="Calibri" w:hAnsi="Calibri" w:cs="Calibri"/>
              <w:i/>
              <w:color w:val="000000"/>
              <w:sz w:val="20"/>
              <w:szCs w:val="20"/>
            </w:rPr>
            <w:tab/>
            <w:t>46</w:t>
          </w:r>
          <w:hyperlink w:anchor="_1hmsyys" w:history="1"/>
        </w:p>
        <w:p w14:paraId="4D2296A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1mghml">
            <w:r>
              <w:rPr>
                <w:rFonts w:ascii="Calibri" w:eastAsia="Calibri" w:hAnsi="Calibri" w:cs="Calibri"/>
                <w:i/>
                <w:color w:val="000000"/>
                <w:sz w:val="20"/>
                <w:szCs w:val="20"/>
              </w:rPr>
              <w:t>5.4</w:t>
            </w:r>
          </w:hyperlink>
          <w:hyperlink w:anchor="_41mghml">
            <w:r>
              <w:rPr>
                <w:rFonts w:ascii="Calibri" w:eastAsia="Calibri" w:hAnsi="Calibri" w:cs="Calibri"/>
                <w:color w:val="000000"/>
                <w:sz w:val="24"/>
                <w:szCs w:val="24"/>
              </w:rPr>
              <w:tab/>
            </w:r>
          </w:hyperlink>
          <w:r>
            <w:fldChar w:fldCharType="begin"/>
          </w:r>
          <w:r>
            <w:instrText xml:space="preserve"> PAGEREF _41mghml \h </w:instrText>
          </w:r>
          <w:r>
            <w:fldChar w:fldCharType="separate"/>
          </w:r>
          <w:r>
            <w:rPr>
              <w:rFonts w:ascii="Calibri" w:eastAsia="Calibri" w:hAnsi="Calibri" w:cs="Calibri"/>
              <w:i/>
              <w:color w:val="000000"/>
              <w:sz w:val="20"/>
              <w:szCs w:val="20"/>
            </w:rPr>
            <w:t>Land tenure (Projects in the AFOLU sector)</w:t>
          </w:r>
          <w:r>
            <w:rPr>
              <w:rFonts w:ascii="Calibri" w:eastAsia="Calibri" w:hAnsi="Calibri" w:cs="Calibri"/>
              <w:i/>
              <w:color w:val="000000"/>
              <w:sz w:val="20"/>
              <w:szCs w:val="20"/>
            </w:rPr>
            <w:tab/>
            <w:t>47</w:t>
          </w:r>
          <w:hyperlink w:anchor="_41mghml" w:history="1"/>
        </w:p>
        <w:p w14:paraId="42FACF6D"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grqrue">
            <w:r>
              <w:rPr>
                <w:rFonts w:ascii="Constantia" w:eastAsia="Constantia" w:hAnsi="Constantia" w:cs="Constantia"/>
                <w:b/>
                <w:color w:val="000000"/>
                <w:sz w:val="21"/>
                <w:szCs w:val="21"/>
              </w:rPr>
              <w:t>6</w:t>
            </w:r>
          </w:hyperlink>
          <w:hyperlink w:anchor="_2grqrue">
            <w:r>
              <w:rPr>
                <w:rFonts w:ascii="Calibri" w:eastAsia="Calibri" w:hAnsi="Calibri" w:cs="Calibri"/>
                <w:color w:val="000000"/>
                <w:sz w:val="24"/>
                <w:szCs w:val="24"/>
              </w:rPr>
              <w:tab/>
            </w:r>
          </w:hyperlink>
          <w:r>
            <w:fldChar w:fldCharType="begin"/>
          </w:r>
          <w:r>
            <w:instrText xml:space="preserve"> PAGEREF _2grqrue \h </w:instrText>
          </w:r>
          <w:r>
            <w:fldChar w:fldCharType="separate"/>
          </w:r>
          <w:r>
            <w:rPr>
              <w:rFonts w:ascii="Constantia" w:eastAsia="Constantia" w:hAnsi="Constantia" w:cs="Constantia"/>
              <w:b/>
              <w:color w:val="000000"/>
              <w:sz w:val="21"/>
              <w:szCs w:val="21"/>
            </w:rPr>
            <w:t>Climate change adaptation</w:t>
          </w:r>
          <w:r>
            <w:rPr>
              <w:rFonts w:ascii="Constantia" w:eastAsia="Constantia" w:hAnsi="Constantia" w:cs="Constantia"/>
              <w:b/>
              <w:color w:val="000000"/>
              <w:sz w:val="21"/>
              <w:szCs w:val="21"/>
            </w:rPr>
            <w:tab/>
            <w:t>47</w:t>
          </w:r>
          <w:hyperlink w:anchor="_2grqrue" w:history="1"/>
        </w:p>
        <w:p w14:paraId="2AF45002"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v1yuxt">
            <w:r>
              <w:rPr>
                <w:rFonts w:ascii="Constantia" w:eastAsia="Constantia" w:hAnsi="Constantia" w:cs="Constantia"/>
                <w:b/>
                <w:color w:val="000000"/>
                <w:sz w:val="21"/>
                <w:szCs w:val="21"/>
              </w:rPr>
              <w:t>7</w:t>
            </w:r>
          </w:hyperlink>
          <w:hyperlink w:anchor="_1v1yuxt">
            <w:r>
              <w:rPr>
                <w:rFonts w:ascii="Calibri" w:eastAsia="Calibri" w:hAnsi="Calibri" w:cs="Calibri"/>
                <w:color w:val="000000"/>
                <w:sz w:val="24"/>
                <w:szCs w:val="24"/>
              </w:rPr>
              <w:tab/>
            </w:r>
          </w:hyperlink>
          <w:r>
            <w:fldChar w:fldCharType="begin"/>
          </w:r>
          <w:r>
            <w:instrText xml:space="preserve"> PAGEREF _1v1yuxt \h </w:instrText>
          </w:r>
          <w:r>
            <w:fldChar w:fldCharType="separate"/>
          </w:r>
          <w:r>
            <w:rPr>
              <w:rFonts w:ascii="Constantia" w:eastAsia="Constantia" w:hAnsi="Constantia" w:cs="Constantia"/>
              <w:b/>
              <w:color w:val="000000"/>
              <w:sz w:val="21"/>
              <w:szCs w:val="21"/>
            </w:rPr>
            <w:t>Risk management</w:t>
          </w:r>
          <w:r>
            <w:rPr>
              <w:rFonts w:ascii="Constantia" w:eastAsia="Constantia" w:hAnsi="Constantia" w:cs="Constantia"/>
              <w:b/>
              <w:color w:val="000000"/>
              <w:sz w:val="21"/>
              <w:szCs w:val="21"/>
            </w:rPr>
            <w:tab/>
            <w:t>50</w:t>
          </w:r>
          <w:hyperlink w:anchor="_1v1yuxt" w:history="1"/>
        </w:p>
        <w:p w14:paraId="79AE142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f1mdlm">
            <w:r>
              <w:rPr>
                <w:rFonts w:ascii="Calibri" w:eastAsia="Calibri" w:hAnsi="Calibri" w:cs="Calibri"/>
                <w:i/>
                <w:color w:val="000000"/>
                <w:sz w:val="20"/>
                <w:szCs w:val="20"/>
              </w:rPr>
              <w:t>7.1</w:t>
            </w:r>
          </w:hyperlink>
          <w:hyperlink w:anchor="_4f1mdlm">
            <w:r>
              <w:rPr>
                <w:rFonts w:ascii="Calibri" w:eastAsia="Calibri" w:hAnsi="Calibri" w:cs="Calibri"/>
                <w:color w:val="000000"/>
                <w:sz w:val="24"/>
                <w:szCs w:val="24"/>
              </w:rPr>
              <w:tab/>
            </w:r>
          </w:hyperlink>
          <w:r>
            <w:fldChar w:fldCharType="begin"/>
          </w:r>
          <w:r>
            <w:instrText xml:space="preserve"> PAGEREF _4f1mdlm \h </w:instrText>
          </w:r>
          <w:r>
            <w:fldChar w:fldCharType="separate"/>
          </w:r>
          <w:r>
            <w:rPr>
              <w:rFonts w:ascii="Calibri" w:eastAsia="Calibri" w:hAnsi="Calibri" w:cs="Calibri"/>
              <w:i/>
              <w:color w:val="000000"/>
              <w:sz w:val="20"/>
              <w:szCs w:val="20"/>
            </w:rPr>
            <w:t>Reversal Risk</w:t>
          </w:r>
          <w:r>
            <w:rPr>
              <w:rFonts w:ascii="Calibri" w:eastAsia="Calibri" w:hAnsi="Calibri" w:cs="Calibri"/>
              <w:i/>
              <w:color w:val="000000"/>
              <w:sz w:val="20"/>
              <w:szCs w:val="20"/>
            </w:rPr>
            <w:tab/>
            <w:t>52</w:t>
          </w:r>
          <w:hyperlink w:anchor="_4f1mdlm" w:history="1"/>
        </w:p>
        <w:p w14:paraId="2648C5B6"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u6wntf">
            <w:r>
              <w:rPr>
                <w:rFonts w:ascii="Constantia" w:eastAsia="Constantia" w:hAnsi="Constantia" w:cs="Constantia"/>
                <w:b/>
                <w:color w:val="000000"/>
                <w:sz w:val="21"/>
                <w:szCs w:val="21"/>
              </w:rPr>
              <w:t>8</w:t>
            </w:r>
          </w:hyperlink>
          <w:hyperlink w:anchor="_2u6wntf">
            <w:r>
              <w:rPr>
                <w:rFonts w:ascii="Calibri" w:eastAsia="Calibri" w:hAnsi="Calibri" w:cs="Calibri"/>
                <w:color w:val="000000"/>
                <w:sz w:val="24"/>
                <w:szCs w:val="24"/>
              </w:rPr>
              <w:tab/>
            </w:r>
          </w:hyperlink>
          <w:r>
            <w:fldChar w:fldCharType="begin"/>
          </w:r>
          <w:r>
            <w:instrText xml:space="preserve"> PAGEREF _2u6wntf \h </w:instrText>
          </w:r>
          <w:r>
            <w:fldChar w:fldCharType="separate"/>
          </w:r>
          <w:r>
            <w:rPr>
              <w:rFonts w:ascii="Constantia" w:eastAsia="Constantia" w:hAnsi="Constantia" w:cs="Constantia"/>
              <w:b/>
              <w:color w:val="000000"/>
              <w:sz w:val="21"/>
              <w:szCs w:val="21"/>
            </w:rPr>
            <w:t>Sustainable development safeguards (SDSs)</w:t>
          </w:r>
          <w:r>
            <w:rPr>
              <w:rFonts w:ascii="Constantia" w:eastAsia="Constantia" w:hAnsi="Constantia" w:cs="Constantia"/>
              <w:b/>
              <w:color w:val="000000"/>
              <w:sz w:val="21"/>
              <w:szCs w:val="21"/>
            </w:rPr>
            <w:tab/>
            <w:t>52</w:t>
          </w:r>
          <w:hyperlink w:anchor="_2u6wntf" w:history="1"/>
        </w:p>
        <w:p w14:paraId="50D595FB"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tbugp1">
            <w:r>
              <w:rPr>
                <w:rFonts w:ascii="Constantia" w:eastAsia="Constantia" w:hAnsi="Constantia" w:cs="Constantia"/>
                <w:b/>
                <w:color w:val="000000"/>
                <w:sz w:val="21"/>
                <w:szCs w:val="21"/>
              </w:rPr>
              <w:t>9</w:t>
            </w:r>
          </w:hyperlink>
          <w:hyperlink w:anchor="_3tbugp1">
            <w:r>
              <w:rPr>
                <w:rFonts w:ascii="Calibri" w:eastAsia="Calibri" w:hAnsi="Calibri" w:cs="Calibri"/>
                <w:color w:val="000000"/>
                <w:sz w:val="24"/>
                <w:szCs w:val="24"/>
              </w:rPr>
              <w:tab/>
            </w:r>
          </w:hyperlink>
          <w:r>
            <w:fldChar w:fldCharType="begin"/>
          </w:r>
          <w:r>
            <w:instrText xml:space="preserve"> PAGEREF _3tbugp1 \h </w:instrText>
          </w:r>
          <w:r>
            <w:fldChar w:fldCharType="separate"/>
          </w:r>
          <w:r>
            <w:rPr>
              <w:rFonts w:ascii="Constantia" w:eastAsia="Constantia" w:hAnsi="Constantia" w:cs="Constantia"/>
              <w:b/>
              <w:color w:val="000000"/>
              <w:sz w:val="21"/>
              <w:szCs w:val="21"/>
            </w:rPr>
            <w:t>Stakeholder engagement and consultation</w:t>
          </w:r>
          <w:r>
            <w:rPr>
              <w:rFonts w:ascii="Constantia" w:eastAsia="Constantia" w:hAnsi="Constantia" w:cs="Constantia"/>
              <w:b/>
              <w:color w:val="000000"/>
              <w:sz w:val="21"/>
              <w:szCs w:val="21"/>
            </w:rPr>
            <w:tab/>
            <w:t>56</w:t>
          </w:r>
          <w:hyperlink w:anchor="_3tbugp1" w:history="1"/>
        </w:p>
        <w:p w14:paraId="2CE7A73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8h4qwu">
            <w:r>
              <w:rPr>
                <w:rFonts w:ascii="Calibri" w:eastAsia="Calibri" w:hAnsi="Calibri" w:cs="Calibri"/>
                <w:i/>
                <w:color w:val="000000"/>
                <w:sz w:val="20"/>
                <w:szCs w:val="20"/>
              </w:rPr>
              <w:t>9.1</w:t>
            </w:r>
          </w:hyperlink>
          <w:hyperlink w:anchor="_28h4qwu">
            <w:r>
              <w:rPr>
                <w:rFonts w:ascii="Calibri" w:eastAsia="Calibri" w:hAnsi="Calibri" w:cs="Calibri"/>
                <w:color w:val="000000"/>
                <w:sz w:val="24"/>
                <w:szCs w:val="24"/>
              </w:rPr>
              <w:tab/>
            </w:r>
          </w:hyperlink>
          <w:r>
            <w:fldChar w:fldCharType="begin"/>
          </w:r>
          <w:r>
            <w:instrText xml:space="preserve"> PAGEREF _28h4qwu \h </w:instrText>
          </w:r>
          <w:r>
            <w:fldChar w:fldCharType="separate"/>
          </w:r>
          <w:r>
            <w:rPr>
              <w:rFonts w:ascii="Calibri" w:eastAsia="Calibri" w:hAnsi="Calibri" w:cs="Calibri"/>
              <w:i/>
              <w:color w:val="000000"/>
              <w:sz w:val="20"/>
              <w:szCs w:val="20"/>
            </w:rPr>
            <w:t>Summary of comments received</w:t>
          </w:r>
          <w:r>
            <w:rPr>
              <w:rFonts w:ascii="Calibri" w:eastAsia="Calibri" w:hAnsi="Calibri" w:cs="Calibri"/>
              <w:i/>
              <w:color w:val="000000"/>
              <w:sz w:val="20"/>
              <w:szCs w:val="20"/>
            </w:rPr>
            <w:tab/>
            <w:t>57</w:t>
          </w:r>
          <w:hyperlink w:anchor="_28h4qwu" w:history="1"/>
        </w:p>
        <w:p w14:paraId="4E077599"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nmf14n">
            <w:r>
              <w:rPr>
                <w:rFonts w:ascii="Calibri" w:eastAsia="Calibri" w:hAnsi="Calibri" w:cs="Calibri"/>
                <w:i/>
                <w:color w:val="000000"/>
                <w:sz w:val="20"/>
                <w:szCs w:val="20"/>
              </w:rPr>
              <w:t>9.2</w:t>
            </w:r>
          </w:hyperlink>
          <w:hyperlink w:anchor="_nmf14n">
            <w:r>
              <w:rPr>
                <w:rFonts w:ascii="Calibri" w:eastAsia="Calibri" w:hAnsi="Calibri" w:cs="Calibri"/>
                <w:color w:val="000000"/>
                <w:sz w:val="24"/>
                <w:szCs w:val="24"/>
              </w:rPr>
              <w:tab/>
            </w:r>
          </w:hyperlink>
          <w:r>
            <w:fldChar w:fldCharType="begin"/>
          </w:r>
          <w:r>
            <w:instrText xml:space="preserve"> PAGEREF _nmf14n \h </w:instrText>
          </w:r>
          <w:r>
            <w:fldChar w:fldCharType="separate"/>
          </w:r>
          <w:r>
            <w:rPr>
              <w:rFonts w:ascii="Calibri" w:eastAsia="Calibri" w:hAnsi="Calibri" w:cs="Calibri"/>
              <w:i/>
              <w:color w:val="000000"/>
              <w:sz w:val="20"/>
              <w:szCs w:val="20"/>
            </w:rPr>
            <w:t>Consideration of comments received</w:t>
          </w:r>
          <w:r>
            <w:rPr>
              <w:rFonts w:ascii="Calibri" w:eastAsia="Calibri" w:hAnsi="Calibri" w:cs="Calibri"/>
              <w:i/>
              <w:color w:val="000000"/>
              <w:sz w:val="20"/>
              <w:szCs w:val="20"/>
            </w:rPr>
            <w:tab/>
            <w:t>58</w:t>
          </w:r>
          <w:hyperlink w:anchor="_nmf14n" w:history="1"/>
        </w:p>
        <w:p w14:paraId="0F374F65"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7m2jsg">
            <w:r>
              <w:rPr>
                <w:rFonts w:ascii="Constantia" w:eastAsia="Constantia" w:hAnsi="Constantia" w:cs="Constantia"/>
                <w:b/>
                <w:color w:val="000000"/>
                <w:sz w:val="21"/>
                <w:szCs w:val="21"/>
              </w:rPr>
              <w:t>10</w:t>
            </w:r>
          </w:hyperlink>
          <w:hyperlink w:anchor="_37m2jsg">
            <w:r>
              <w:rPr>
                <w:rFonts w:ascii="Calibri" w:eastAsia="Calibri" w:hAnsi="Calibri" w:cs="Calibri"/>
                <w:color w:val="000000"/>
                <w:sz w:val="24"/>
                <w:szCs w:val="24"/>
              </w:rPr>
              <w:tab/>
            </w:r>
          </w:hyperlink>
          <w:r>
            <w:fldChar w:fldCharType="begin"/>
          </w:r>
          <w:r>
            <w:instrText xml:space="preserve"> PAGEREF _37m2jsg \h </w:instrText>
          </w:r>
          <w:r>
            <w:fldChar w:fldCharType="separate"/>
          </w:r>
          <w:r>
            <w:rPr>
              <w:rFonts w:ascii="Constantia" w:eastAsia="Constantia" w:hAnsi="Constantia" w:cs="Constantia"/>
              <w:b/>
              <w:color w:val="000000"/>
              <w:sz w:val="21"/>
              <w:szCs w:val="21"/>
            </w:rPr>
            <w:t>Sustainable Development Goals (SDGs)</w:t>
          </w:r>
          <w:r>
            <w:rPr>
              <w:rFonts w:ascii="Constantia" w:eastAsia="Constantia" w:hAnsi="Constantia" w:cs="Constantia"/>
              <w:b/>
              <w:color w:val="000000"/>
              <w:sz w:val="21"/>
              <w:szCs w:val="21"/>
            </w:rPr>
            <w:tab/>
            <w:t>59</w:t>
          </w:r>
          <w:hyperlink w:anchor="_37m2jsg" w:history="1"/>
        </w:p>
        <w:p w14:paraId="57ED7CE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mrcu09">
            <w:r>
              <w:rPr>
                <w:rFonts w:ascii="Constantia" w:eastAsia="Constantia" w:hAnsi="Constantia" w:cs="Constantia"/>
                <w:b/>
                <w:color w:val="000000"/>
                <w:sz w:val="21"/>
                <w:szCs w:val="21"/>
              </w:rPr>
              <w:t>11</w:t>
            </w:r>
          </w:hyperlink>
          <w:hyperlink w:anchor="_1mrcu09">
            <w:r>
              <w:rPr>
                <w:rFonts w:ascii="Calibri" w:eastAsia="Calibri" w:hAnsi="Calibri" w:cs="Calibri"/>
                <w:color w:val="000000"/>
                <w:sz w:val="24"/>
                <w:szCs w:val="24"/>
              </w:rPr>
              <w:tab/>
            </w:r>
          </w:hyperlink>
          <w:r>
            <w:fldChar w:fldCharType="begin"/>
          </w:r>
          <w:r>
            <w:instrText xml:space="preserve"> PAGEREF _1mrcu09 \h </w:instrText>
          </w:r>
          <w:r>
            <w:fldChar w:fldCharType="separate"/>
          </w:r>
          <w:r>
            <w:rPr>
              <w:rFonts w:ascii="Constantia" w:eastAsia="Constantia" w:hAnsi="Constantia" w:cs="Constantia"/>
              <w:b/>
              <w:color w:val="000000"/>
              <w:sz w:val="21"/>
              <w:szCs w:val="21"/>
            </w:rPr>
            <w:t>REDD+ Safeguards (For REDD+ projects)</w:t>
          </w:r>
          <w:r>
            <w:rPr>
              <w:rFonts w:ascii="Constantia" w:eastAsia="Constantia" w:hAnsi="Constantia" w:cs="Constantia"/>
              <w:b/>
              <w:color w:val="000000"/>
              <w:sz w:val="21"/>
              <w:szCs w:val="21"/>
            </w:rPr>
            <w:tab/>
            <w:t>61</w:t>
          </w:r>
          <w:hyperlink w:anchor="_1mrcu09" w:history="1"/>
        </w:p>
        <w:p w14:paraId="4CDC9D8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6r0co2">
            <w:r>
              <w:rPr>
                <w:rFonts w:ascii="Constantia" w:eastAsia="Constantia" w:hAnsi="Constantia" w:cs="Constantia"/>
                <w:b/>
                <w:color w:val="000000"/>
                <w:sz w:val="21"/>
                <w:szCs w:val="21"/>
              </w:rPr>
              <w:t>12</w:t>
            </w:r>
          </w:hyperlink>
          <w:hyperlink w:anchor="_46r0co2">
            <w:r>
              <w:rPr>
                <w:rFonts w:ascii="Calibri" w:eastAsia="Calibri" w:hAnsi="Calibri" w:cs="Calibri"/>
                <w:color w:val="000000"/>
                <w:sz w:val="24"/>
                <w:szCs w:val="24"/>
              </w:rPr>
              <w:tab/>
            </w:r>
          </w:hyperlink>
          <w:r>
            <w:fldChar w:fldCharType="begin"/>
          </w:r>
          <w:r>
            <w:instrText xml:space="preserve"> PAGEREF _46r0co2 \h </w:instrText>
          </w:r>
          <w:r>
            <w:fldChar w:fldCharType="separate"/>
          </w:r>
          <w:r>
            <w:rPr>
              <w:rFonts w:ascii="Constantia" w:eastAsia="Constantia" w:hAnsi="Constantia" w:cs="Constantia"/>
              <w:b/>
              <w:color w:val="000000"/>
              <w:sz w:val="21"/>
              <w:szCs w:val="21"/>
            </w:rPr>
            <w:t>Special categories, related to co-benefits (optional)</w:t>
          </w:r>
          <w:r>
            <w:rPr>
              <w:rFonts w:ascii="Constantia" w:eastAsia="Constantia" w:hAnsi="Constantia" w:cs="Constantia"/>
              <w:b/>
              <w:color w:val="000000"/>
              <w:sz w:val="21"/>
              <w:szCs w:val="21"/>
            </w:rPr>
            <w:tab/>
            <w:t>61</w:t>
          </w:r>
          <w:hyperlink w:anchor="_46r0co2" w:history="1"/>
        </w:p>
        <w:p w14:paraId="4693289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lwamvv">
            <w:r>
              <w:rPr>
                <w:rFonts w:ascii="Constantia" w:eastAsia="Constantia" w:hAnsi="Constantia" w:cs="Constantia"/>
                <w:b/>
                <w:color w:val="000000"/>
                <w:sz w:val="21"/>
                <w:szCs w:val="21"/>
              </w:rPr>
              <w:t>13</w:t>
            </w:r>
          </w:hyperlink>
          <w:hyperlink w:anchor="_2lwamvv">
            <w:r>
              <w:rPr>
                <w:rFonts w:ascii="Calibri" w:eastAsia="Calibri" w:hAnsi="Calibri" w:cs="Calibri"/>
                <w:color w:val="000000"/>
                <w:sz w:val="24"/>
                <w:szCs w:val="24"/>
              </w:rPr>
              <w:tab/>
            </w:r>
          </w:hyperlink>
          <w:r>
            <w:fldChar w:fldCharType="begin"/>
          </w:r>
          <w:r>
            <w:instrText xml:space="preserve"> PAGEREF _2lwamvv \h </w:instrText>
          </w:r>
          <w:r>
            <w:fldChar w:fldCharType="separate"/>
          </w:r>
          <w:r>
            <w:rPr>
              <w:rFonts w:ascii="Constantia" w:eastAsia="Constantia" w:hAnsi="Constantia" w:cs="Constantia"/>
              <w:b/>
              <w:color w:val="000000"/>
              <w:sz w:val="21"/>
              <w:szCs w:val="21"/>
            </w:rPr>
            <w:t>Grouped projects (if applicable)</w:t>
          </w:r>
          <w:r>
            <w:rPr>
              <w:rFonts w:ascii="Constantia" w:eastAsia="Constantia" w:hAnsi="Constantia" w:cs="Constantia"/>
              <w:b/>
              <w:color w:val="000000"/>
              <w:sz w:val="21"/>
              <w:szCs w:val="21"/>
            </w:rPr>
            <w:tab/>
            <w:t>61</w:t>
          </w:r>
          <w:hyperlink w:anchor="_2lwamvv" w:history="1"/>
        </w:p>
        <w:p w14:paraId="1688203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11kx3o">
            <w:r>
              <w:rPr>
                <w:rFonts w:ascii="Constantia" w:eastAsia="Constantia" w:hAnsi="Constantia" w:cs="Constantia"/>
                <w:b/>
                <w:color w:val="000000"/>
                <w:sz w:val="21"/>
                <w:szCs w:val="21"/>
              </w:rPr>
              <w:t>14</w:t>
            </w:r>
          </w:hyperlink>
          <w:hyperlink w:anchor="_111kx3o">
            <w:r>
              <w:rPr>
                <w:rFonts w:ascii="Calibri" w:eastAsia="Calibri" w:hAnsi="Calibri" w:cs="Calibri"/>
                <w:color w:val="000000"/>
                <w:sz w:val="24"/>
                <w:szCs w:val="24"/>
              </w:rPr>
              <w:tab/>
            </w:r>
          </w:hyperlink>
          <w:r>
            <w:fldChar w:fldCharType="begin"/>
          </w:r>
          <w:r>
            <w:instrText xml:space="preserve"> PAGEREF _111kx3o \h </w:instrText>
          </w:r>
          <w:r>
            <w:fldChar w:fldCharType="separate"/>
          </w:r>
          <w:r>
            <w:rPr>
              <w:rFonts w:ascii="Constantia" w:eastAsia="Constantia" w:hAnsi="Constantia" w:cs="Constantia"/>
              <w:b/>
              <w:color w:val="000000"/>
              <w:sz w:val="21"/>
              <w:szCs w:val="21"/>
            </w:rPr>
            <w:t>Other GHG program</w:t>
          </w:r>
          <w:r>
            <w:rPr>
              <w:rFonts w:ascii="Constantia" w:eastAsia="Constantia" w:hAnsi="Constantia" w:cs="Constantia"/>
              <w:b/>
              <w:color w:val="000000"/>
              <w:sz w:val="21"/>
              <w:szCs w:val="21"/>
            </w:rPr>
            <w:tab/>
            <w:t>61</w:t>
          </w:r>
          <w:hyperlink w:anchor="_111kx3o" w:history="1"/>
        </w:p>
        <w:p w14:paraId="7F479F49"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l18frh">
            <w:r>
              <w:rPr>
                <w:rFonts w:ascii="Constantia" w:eastAsia="Constantia" w:hAnsi="Constantia" w:cs="Constantia"/>
                <w:b/>
                <w:color w:val="000000"/>
                <w:sz w:val="21"/>
                <w:szCs w:val="21"/>
              </w:rPr>
              <w:t>15</w:t>
            </w:r>
          </w:hyperlink>
          <w:hyperlink w:anchor="_3l18frh">
            <w:r>
              <w:rPr>
                <w:rFonts w:ascii="Calibri" w:eastAsia="Calibri" w:hAnsi="Calibri" w:cs="Calibri"/>
                <w:color w:val="000000"/>
                <w:sz w:val="24"/>
                <w:szCs w:val="24"/>
              </w:rPr>
              <w:tab/>
            </w:r>
          </w:hyperlink>
          <w:r>
            <w:fldChar w:fldCharType="begin"/>
          </w:r>
          <w:r>
            <w:instrText xml:space="preserve"> PAGEREF _3l18frh \h </w:instrText>
          </w:r>
          <w:r>
            <w:fldChar w:fldCharType="separate"/>
          </w:r>
          <w:r>
            <w:rPr>
              <w:rFonts w:ascii="Constantia" w:eastAsia="Constantia" w:hAnsi="Constantia" w:cs="Constantia"/>
              <w:b/>
              <w:color w:val="000000"/>
              <w:sz w:val="21"/>
              <w:szCs w:val="21"/>
            </w:rPr>
            <w:t>Double counting avoidance</w:t>
          </w:r>
          <w:r>
            <w:rPr>
              <w:rFonts w:ascii="Constantia" w:eastAsia="Constantia" w:hAnsi="Constantia" w:cs="Constantia"/>
              <w:b/>
              <w:color w:val="000000"/>
              <w:sz w:val="21"/>
              <w:szCs w:val="21"/>
            </w:rPr>
            <w:tab/>
            <w:t>62</w:t>
          </w:r>
          <w:hyperlink w:anchor="_3l18frh" w:history="1"/>
        </w:p>
        <w:p w14:paraId="79B6A92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06ipza">
            <w:r>
              <w:rPr>
                <w:rFonts w:ascii="Constantia" w:eastAsia="Constantia" w:hAnsi="Constantia" w:cs="Constantia"/>
                <w:b/>
                <w:color w:val="000000"/>
                <w:sz w:val="21"/>
                <w:szCs w:val="21"/>
              </w:rPr>
              <w:t>16</w:t>
            </w:r>
          </w:hyperlink>
          <w:hyperlink w:anchor="_206ipza">
            <w:r>
              <w:rPr>
                <w:rFonts w:ascii="Calibri" w:eastAsia="Calibri" w:hAnsi="Calibri" w:cs="Calibri"/>
                <w:color w:val="000000"/>
                <w:sz w:val="24"/>
                <w:szCs w:val="24"/>
              </w:rPr>
              <w:tab/>
            </w:r>
          </w:hyperlink>
          <w:r>
            <w:fldChar w:fldCharType="begin"/>
          </w:r>
          <w:r>
            <w:instrText xml:space="preserve"> PAGEREF _206ipza \h </w:instrText>
          </w:r>
          <w:r>
            <w:fldChar w:fldCharType="separate"/>
          </w:r>
          <w:r>
            <w:rPr>
              <w:rFonts w:ascii="Constantia" w:eastAsia="Constantia" w:hAnsi="Constantia" w:cs="Constantia"/>
              <w:b/>
              <w:color w:val="000000"/>
              <w:sz w:val="21"/>
              <w:szCs w:val="21"/>
            </w:rPr>
            <w:t>Monitoring plan</w:t>
          </w:r>
          <w:r>
            <w:rPr>
              <w:rFonts w:ascii="Constantia" w:eastAsia="Constantia" w:hAnsi="Constantia" w:cs="Constantia"/>
              <w:b/>
              <w:color w:val="000000"/>
              <w:sz w:val="21"/>
              <w:szCs w:val="21"/>
            </w:rPr>
            <w:tab/>
            <w:t>62</w:t>
          </w:r>
          <w:r>
            <w:fldChar w:fldCharType="end"/>
          </w:r>
          <w:r>
            <w:fldChar w:fldCharType="end"/>
          </w:r>
        </w:p>
      </w:sdtContent>
    </w:sdt>
    <w:p w14:paraId="6F844443" w14:textId="77777777" w:rsidR="00C74D60" w:rsidRDefault="00923812">
      <w:pPr>
        <w:spacing w:before="0" w:after="160" w:line="259" w:lineRule="auto"/>
        <w:jc w:val="left"/>
        <w:rPr>
          <w:rFonts w:ascii="Constantia" w:eastAsia="Constantia" w:hAnsi="Constantia" w:cs="Constantia"/>
        </w:rPr>
      </w:pPr>
      <w:r>
        <w:br w:type="page"/>
      </w:r>
    </w:p>
    <w:p w14:paraId="403BAB5C" w14:textId="77777777" w:rsidR="00C74D60" w:rsidRDefault="00923812">
      <w:pPr>
        <w:pStyle w:val="Ttulo1"/>
        <w:numPr>
          <w:ilvl w:val="0"/>
          <w:numId w:val="6"/>
        </w:numPr>
      </w:pPr>
      <w:bookmarkStart w:id="1" w:name="_gjdgxs" w:colFirst="0" w:colLast="0"/>
      <w:bookmarkEnd w:id="1"/>
      <w:r>
        <w:lastRenderedPageBreak/>
        <w:t>Project type and eligibility</w:t>
      </w:r>
    </w:p>
    <w:p w14:paraId="4C29CD5A" w14:textId="77777777" w:rsidR="00C74D60" w:rsidRDefault="00923812">
      <w:pPr>
        <w:pStyle w:val="Ttulo2"/>
        <w:numPr>
          <w:ilvl w:val="1"/>
          <w:numId w:val="6"/>
        </w:numPr>
      </w:pPr>
      <w:bookmarkStart w:id="2" w:name="_30j0zll" w:colFirst="0" w:colLast="0"/>
      <w:bookmarkEnd w:id="2"/>
      <w:r>
        <w:t>Scope in the BCR Standard</w:t>
      </w:r>
    </w:p>
    <w:p w14:paraId="7AB7C2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7"/>
        <w:gridCol w:w="1251"/>
      </w:tblGrid>
      <w:tr w:rsidR="00C74D60" w14:paraId="1C19BCFF" w14:textId="77777777" w:rsidTr="00C74D6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tcPr>
          <w:p w14:paraId="76BBC24B" w14:textId="77777777" w:rsidR="00C74D60" w:rsidRDefault="00923812">
            <w:pPr>
              <w:spacing w:before="0"/>
              <w:rPr>
                <w:rFonts w:ascii="Constantia" w:eastAsia="Constantia" w:hAnsi="Constantia" w:cs="Constantia"/>
                <w:sz w:val="21"/>
                <w:szCs w:val="21"/>
              </w:rPr>
            </w:pPr>
            <w:r>
              <w:rPr>
                <w:rFonts w:ascii="Constantia" w:eastAsia="Constantia" w:hAnsi="Constantia" w:cs="Constantia"/>
                <w:sz w:val="21"/>
                <w:szCs w:val="21"/>
              </w:rPr>
              <w:t>The scope of the BCR Standard is limited to:</w:t>
            </w:r>
          </w:p>
        </w:tc>
      </w:tr>
      <w:tr w:rsidR="00C74D60" w14:paraId="741E41BD"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22743EF5"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The following greenhouse gases, included in the Kyoto Protocol: Carbon Dioxide (CO2), Methane (CH4) and Nitrous Oxide (N2O).</w:t>
            </w:r>
          </w:p>
        </w:tc>
        <w:tc>
          <w:tcPr>
            <w:tcW w:w="1251" w:type="dxa"/>
          </w:tcPr>
          <w:p w14:paraId="609FF8F2"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4"/>
                <w:szCs w:val="24"/>
              </w:rPr>
            </w:pPr>
            <w:r>
              <w:rPr>
                <w:rFonts w:ascii="Constantia" w:eastAsia="Constantia" w:hAnsi="Constantia" w:cs="Constantia"/>
                <w:sz w:val="24"/>
                <w:szCs w:val="24"/>
              </w:rPr>
              <w:t>X</w:t>
            </w:r>
          </w:p>
        </w:tc>
      </w:tr>
      <w:tr w:rsidR="00C74D60" w14:paraId="1E8DF08E" w14:textId="77777777" w:rsidTr="00C74D60">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47CCEA18"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GHG removal activities and REDD+ activities (AFOLU Sector).</w:t>
            </w:r>
          </w:p>
        </w:tc>
        <w:tc>
          <w:tcPr>
            <w:tcW w:w="1251" w:type="dxa"/>
            <w:shd w:val="clear" w:color="auto" w:fill="auto"/>
          </w:tcPr>
          <w:p w14:paraId="1B3D6D11"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p>
        </w:tc>
      </w:tr>
      <w:tr w:rsidR="00C74D60" w14:paraId="41F1DF8B"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46524716"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and/or removals generated by the implementation of GHG removal activities and/or REDD+ activities (AFOLU Sector).</w:t>
            </w:r>
          </w:p>
        </w:tc>
        <w:tc>
          <w:tcPr>
            <w:tcW w:w="1251" w:type="dxa"/>
          </w:tcPr>
          <w:p w14:paraId="5D7DE61D"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p>
        </w:tc>
      </w:tr>
      <w:tr w:rsidR="00C74D60" w14:paraId="695351E6" w14:textId="77777777" w:rsidTr="00C74D60">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7719BEBF"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activities in the energy, transportation and waste sectors.</w:t>
            </w:r>
          </w:p>
        </w:tc>
        <w:tc>
          <w:tcPr>
            <w:tcW w:w="1251" w:type="dxa"/>
            <w:shd w:val="clear" w:color="auto" w:fill="auto"/>
          </w:tcPr>
          <w:p w14:paraId="31B78AC4"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1"/>
                <w:szCs w:val="21"/>
              </w:rPr>
              <w:t> </w:t>
            </w:r>
            <w:r>
              <w:rPr>
                <w:rFonts w:ascii="Constantia" w:eastAsia="Constantia" w:hAnsi="Constantia" w:cs="Constantia"/>
                <w:sz w:val="24"/>
                <w:szCs w:val="24"/>
              </w:rPr>
              <w:t>X</w:t>
            </w:r>
          </w:p>
        </w:tc>
      </w:tr>
      <w:tr w:rsidR="00C74D60" w14:paraId="7FA16213"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3C79D672"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generated by the implementation of activities in the energy, transportation and waste sectors.</w:t>
            </w:r>
          </w:p>
        </w:tc>
        <w:tc>
          <w:tcPr>
            <w:tcW w:w="1251" w:type="dxa"/>
          </w:tcPr>
          <w:p w14:paraId="2924B0DA"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4"/>
                <w:szCs w:val="24"/>
              </w:rPr>
              <w:t>X</w:t>
            </w:r>
          </w:p>
        </w:tc>
      </w:tr>
    </w:tbl>
    <w:p w14:paraId="6D3C6CA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BioCarbon Registry applied to the energy sector and finally, the reduction of quantifiable GHG emissions is entirely related to the implementation of the project in the energy sector as mentioned above.</w:t>
      </w:r>
    </w:p>
    <w:p w14:paraId="42216FAD" w14:textId="77777777" w:rsidR="00C74D60" w:rsidRDefault="00C74D60">
      <w:pPr>
        <w:rPr>
          <w:rFonts w:ascii="Constantia" w:eastAsia="Constantia" w:hAnsi="Constantia" w:cs="Constantia"/>
          <w:sz w:val="24"/>
          <w:szCs w:val="24"/>
        </w:rPr>
      </w:pPr>
    </w:p>
    <w:p w14:paraId="17C6296D" w14:textId="77777777" w:rsidR="00C74D60" w:rsidRDefault="00C74D60">
      <w:pPr>
        <w:rPr>
          <w:rFonts w:ascii="Constantia" w:eastAsia="Constantia" w:hAnsi="Constantia" w:cs="Constantia"/>
          <w:sz w:val="24"/>
          <w:szCs w:val="24"/>
        </w:rPr>
      </w:pPr>
    </w:p>
    <w:p w14:paraId="282FEB74" w14:textId="77777777" w:rsidR="00C74D60" w:rsidRDefault="00C74D60">
      <w:pPr>
        <w:rPr>
          <w:rFonts w:ascii="Constantia" w:eastAsia="Constantia" w:hAnsi="Constantia" w:cs="Constantia"/>
          <w:sz w:val="24"/>
          <w:szCs w:val="24"/>
        </w:rPr>
      </w:pPr>
    </w:p>
    <w:p w14:paraId="5168851A" w14:textId="77777777" w:rsidR="00C74D60" w:rsidRDefault="00923812">
      <w:pPr>
        <w:pStyle w:val="Ttulo2"/>
        <w:numPr>
          <w:ilvl w:val="1"/>
          <w:numId w:val="6"/>
        </w:numPr>
      </w:pPr>
      <w:bookmarkStart w:id="3" w:name="_1fob9te" w:colFirst="0" w:colLast="0"/>
      <w:bookmarkEnd w:id="3"/>
      <w:r>
        <w:lastRenderedPageBreak/>
        <w:t>Project type</w:t>
      </w:r>
    </w:p>
    <w:tbl>
      <w:tblPr>
        <w:tblStyle w:val="a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7"/>
        <w:gridCol w:w="1971"/>
      </w:tblGrid>
      <w:tr w:rsidR="00C74D60" w14:paraId="6421DF4B"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1C7069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AFOLU sector, other than REDD+</w:t>
            </w:r>
          </w:p>
        </w:tc>
        <w:tc>
          <w:tcPr>
            <w:tcW w:w="1971" w:type="dxa"/>
            <w:shd w:val="clear" w:color="auto" w:fill="auto"/>
          </w:tcPr>
          <w:p w14:paraId="3B55C2E0" w14:textId="77777777" w:rsidR="00C74D60" w:rsidRDefault="00C74D60">
            <w:pP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C74D60" w14:paraId="41B1EDA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02802AE0"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REDD+ Activities</w:t>
            </w:r>
          </w:p>
        </w:tc>
        <w:tc>
          <w:tcPr>
            <w:tcW w:w="1971" w:type="dxa"/>
          </w:tcPr>
          <w:p w14:paraId="09F972B3"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1C31E9AA"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61F73271"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energy sector</w:t>
            </w:r>
          </w:p>
        </w:tc>
        <w:tc>
          <w:tcPr>
            <w:tcW w:w="1971" w:type="dxa"/>
            <w:shd w:val="clear" w:color="auto" w:fill="auto"/>
          </w:tcPr>
          <w:p w14:paraId="63570399"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4"/>
                <w:szCs w:val="24"/>
              </w:rPr>
            </w:pPr>
            <w:r>
              <w:rPr>
                <w:rFonts w:ascii="Constantia" w:eastAsia="Constantia" w:hAnsi="Constantia" w:cs="Constantia"/>
                <w:color w:val="000000"/>
                <w:sz w:val="24"/>
                <w:szCs w:val="24"/>
              </w:rPr>
              <w:t>X</w:t>
            </w:r>
          </w:p>
        </w:tc>
      </w:tr>
      <w:tr w:rsidR="00C74D60" w14:paraId="2AA5F22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41DDD382"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transportation sector</w:t>
            </w:r>
          </w:p>
        </w:tc>
        <w:tc>
          <w:tcPr>
            <w:tcW w:w="1971" w:type="dxa"/>
          </w:tcPr>
          <w:p w14:paraId="7607F744"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0A3AEBBF"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B468A5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related to Handling and disposing of waste</w:t>
            </w:r>
          </w:p>
        </w:tc>
        <w:tc>
          <w:tcPr>
            <w:tcW w:w="1971" w:type="dxa"/>
            <w:shd w:val="clear" w:color="auto" w:fill="auto"/>
          </w:tcPr>
          <w:p w14:paraId="1C3722B3"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bl>
    <w:p w14:paraId="1172B324" w14:textId="77777777" w:rsidR="00C74D60" w:rsidRDefault="00923812">
      <w:pPr>
        <w:pStyle w:val="Ttulo2"/>
        <w:numPr>
          <w:ilvl w:val="1"/>
          <w:numId w:val="6"/>
        </w:numPr>
      </w:pPr>
      <w:bookmarkStart w:id="4" w:name="_3znysh7" w:colFirst="0" w:colLast="0"/>
      <w:bookmarkEnd w:id="4"/>
      <w:r>
        <w:t>Project scale</w:t>
      </w:r>
    </w:p>
    <w:p w14:paraId="784F1AC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definitions of the Clean Development Mechanism, this bundle project falls into the Small-Scale category, with a total installed nominal capacity equal to 15 MW.</w:t>
      </w:r>
    </w:p>
    <w:p w14:paraId="0DC2648A" w14:textId="77777777" w:rsidR="00C74D60" w:rsidRDefault="00923812">
      <w:pPr>
        <w:pStyle w:val="Ttulo1"/>
        <w:numPr>
          <w:ilvl w:val="0"/>
          <w:numId w:val="6"/>
        </w:numPr>
      </w:pPr>
      <w:bookmarkStart w:id="5" w:name="_2et92p0" w:colFirst="0" w:colLast="0"/>
      <w:bookmarkEnd w:id="5"/>
      <w:r>
        <w:t>General description of the project</w:t>
      </w:r>
    </w:p>
    <w:p w14:paraId="7597B08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Jujuy province presented in 2021 the "Jujuy Verde: Carbon Neutral 2050" program, which is made up of a series of medium and long-term public policies promoted by the Government of Jujuy for the mitigation and adaptation to climate change, as well as empowering the population, public and private institutions, promoting a paradigm of sustainability that guides new ways of living and producing sustainably.</w:t>
      </w:r>
    </w:p>
    <w:p w14:paraId="575B7C2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Strategic projects to mitigate and offset greenhouse gas emissions focus on energy, transportation, forests, soil, and waste.</w:t>
      </w:r>
    </w:p>
    <w:p w14:paraId="6BB62F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During 2022, the Jujuy Legislature sanctioned the Provincial climate change framework Law No. 6,230, whose purpose is to establish the guidelines for the provincial public policy on climate change "Jujuy Verde: Carbono Neutral 2050".</w:t>
      </w:r>
    </w:p>
    <w:p w14:paraId="475A199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last great step that the province has taken was manifested in 2023 with the change of its Constitution, where in the fifth chapter of the new Magna Carta, entitled: New declarations, rights, duties and constitutional guarantees, climate change is crystallized in its 70th article, which reads:</w:t>
      </w:r>
    </w:p>
    <w:p w14:paraId="6694F5E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"Climate change: 1- This constitution establishes that adaptation and mitigation of the negative effects of climate change are duties of the State and individuals, in </w:t>
      </w:r>
      <w:r>
        <w:rPr>
          <w:rFonts w:ascii="Constantia" w:eastAsia="Constantia" w:hAnsi="Constantia" w:cs="Constantia"/>
          <w:sz w:val="24"/>
          <w:szCs w:val="24"/>
        </w:rPr>
        <w:lastRenderedPageBreak/>
        <w:t>order to promote the enjoyment of a safe climate and foster a low-carbon economy.”</w:t>
      </w:r>
    </w:p>
    <w:p w14:paraId="7BAA40E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the implementation of this project is aligned with the Legal Framework of the province and facilitates and/or makes possible the fulfillment of the objectives set within the Jujuy Verde Program.</w:t>
      </w:r>
    </w:p>
    <w:p w14:paraId="4D89FC7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Valle Sur PV Power Plants Bundle Project is a group of three photovoltaic solar parks located on Valle Sur area of Jujuy Province with a total installed PV power capacity of 15MW ,  distributed across three different sites   and connected to the  distribution lines held by EJESA (Empresa Jujeña de Energía S.A.), the province's energy distribution Company. EJESA, likewise, is connected to the National Power Grid, (SADI).</w:t>
      </w:r>
    </w:p>
    <w:p w14:paraId="41A86EBA" w14:textId="7C569E21" w:rsidR="00C74D60" w:rsidRDefault="00923812">
      <w:pPr>
        <w:rPr>
          <w:rFonts w:ascii="Constantia" w:eastAsia="Constantia" w:hAnsi="Constantia" w:cs="Constantia"/>
          <w:sz w:val="24"/>
          <w:szCs w:val="24"/>
        </w:rPr>
      </w:pPr>
      <w:r>
        <w:rPr>
          <w:rFonts w:ascii="Constantia" w:eastAsia="Constantia" w:hAnsi="Constantia" w:cs="Constantia"/>
          <w:sz w:val="24"/>
          <w:szCs w:val="24"/>
        </w:rPr>
        <w:t>This document is composed by El Carmen PV Power Plant with 3 MW of nominal capacity, Cannava PV Power Plant with 6 MW installed nominal capacity and Los Lapachos PV Power Plant with 6 MW installed nominal capacity. These power plants will contribute to meet the electricity demand of the country by generating power using zero emissions technology based on a renewable energy source. Valle Sur is a geographical region of Jujuy Province where the projects are being erected.</w:t>
      </w:r>
    </w:p>
    <w:p w14:paraId="75ACA032" w14:textId="77777777" w:rsidR="00C74D60" w:rsidRDefault="00C74D60">
      <w:pPr>
        <w:keepNext/>
        <w:pBdr>
          <w:top w:val="nil"/>
          <w:left w:val="nil"/>
          <w:bottom w:val="nil"/>
          <w:right w:val="nil"/>
          <w:between w:val="nil"/>
        </w:pBdr>
        <w:spacing w:before="0" w:after="200" w:line="240" w:lineRule="auto"/>
        <w:jc w:val="center"/>
        <w:rPr>
          <w:rFonts w:ascii="Constantia" w:eastAsia="Constantia" w:hAnsi="Constantia" w:cs="Constantia"/>
          <w:i/>
          <w:color w:val="44546A"/>
          <w:sz w:val="18"/>
          <w:szCs w:val="18"/>
        </w:rPr>
      </w:pPr>
    </w:p>
    <w:tbl>
      <w:tblPr>
        <w:tblStyle w:val="a3"/>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17"/>
        <w:gridCol w:w="1084"/>
        <w:gridCol w:w="1467"/>
        <w:gridCol w:w="1134"/>
        <w:gridCol w:w="1339"/>
        <w:gridCol w:w="1780"/>
      </w:tblGrid>
      <w:tr w:rsidR="00C74D60" w14:paraId="1ED16C31" w14:textId="77777777">
        <w:trPr>
          <w:jc w:val="center"/>
        </w:trPr>
        <w:tc>
          <w:tcPr>
            <w:tcW w:w="1163" w:type="dxa"/>
            <w:shd w:val="clear" w:color="auto" w:fill="auto"/>
          </w:tcPr>
          <w:p w14:paraId="7A8A9B11"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Name of Bundle</w:t>
            </w:r>
          </w:p>
        </w:tc>
        <w:tc>
          <w:tcPr>
            <w:tcW w:w="817" w:type="dxa"/>
            <w:shd w:val="clear" w:color="auto" w:fill="auto"/>
          </w:tcPr>
          <w:p w14:paraId="326BD396" w14:textId="77777777" w:rsidR="00C74D60" w:rsidRDefault="00C74D60">
            <w:pPr>
              <w:jc w:val="center"/>
              <w:rPr>
                <w:rFonts w:ascii="Constantia" w:eastAsia="Constantia" w:hAnsi="Constantia" w:cs="Constantia"/>
                <w:sz w:val="20"/>
                <w:szCs w:val="20"/>
              </w:rPr>
            </w:pPr>
          </w:p>
        </w:tc>
        <w:tc>
          <w:tcPr>
            <w:tcW w:w="1084" w:type="dxa"/>
            <w:shd w:val="clear" w:color="auto" w:fill="auto"/>
          </w:tcPr>
          <w:p w14:paraId="6DA0F76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Power plant Name</w:t>
            </w:r>
          </w:p>
        </w:tc>
        <w:tc>
          <w:tcPr>
            <w:tcW w:w="1467" w:type="dxa"/>
            <w:shd w:val="clear" w:color="auto" w:fill="auto"/>
          </w:tcPr>
          <w:p w14:paraId="53414446"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Location</w:t>
            </w:r>
          </w:p>
        </w:tc>
        <w:tc>
          <w:tcPr>
            <w:tcW w:w="1134" w:type="dxa"/>
            <w:shd w:val="clear" w:color="auto" w:fill="auto"/>
          </w:tcPr>
          <w:p w14:paraId="09E5217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3641017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kWp</w:t>
            </w:r>
          </w:p>
        </w:tc>
        <w:tc>
          <w:tcPr>
            <w:tcW w:w="1339" w:type="dxa"/>
            <w:shd w:val="clear" w:color="auto" w:fill="auto"/>
          </w:tcPr>
          <w:p w14:paraId="76E1C6A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4E9017F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kWe</w:t>
            </w:r>
          </w:p>
        </w:tc>
        <w:tc>
          <w:tcPr>
            <w:tcW w:w="1780" w:type="dxa"/>
            <w:shd w:val="clear" w:color="auto" w:fill="auto"/>
          </w:tcPr>
          <w:p w14:paraId="08F44A42"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Commissioning Date</w:t>
            </w:r>
          </w:p>
        </w:tc>
      </w:tr>
      <w:tr w:rsidR="00C74D60" w14:paraId="164AA7CA" w14:textId="77777777">
        <w:trPr>
          <w:trHeight w:val="420"/>
          <w:jc w:val="center"/>
        </w:trPr>
        <w:tc>
          <w:tcPr>
            <w:tcW w:w="1163" w:type="dxa"/>
            <w:vMerge w:val="restart"/>
            <w:shd w:val="clear" w:color="auto" w:fill="auto"/>
          </w:tcPr>
          <w:p w14:paraId="63305FB4" w14:textId="77777777" w:rsidR="00C74D60" w:rsidRDefault="00C74D60">
            <w:pPr>
              <w:rPr>
                <w:rFonts w:ascii="Constantia" w:eastAsia="Constantia" w:hAnsi="Constantia" w:cs="Constantia"/>
                <w:sz w:val="20"/>
                <w:szCs w:val="20"/>
              </w:rPr>
            </w:pPr>
          </w:p>
          <w:p w14:paraId="51D4564E"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Valle Sur</w:t>
            </w:r>
          </w:p>
          <w:p w14:paraId="59FFC6FA" w14:textId="77777777" w:rsidR="00C74D60" w:rsidRDefault="00923812">
            <w:pPr>
              <w:jc w:val="center"/>
              <w:rPr>
                <w:rFonts w:ascii="Constantia" w:eastAsia="Constantia" w:hAnsi="Constantia" w:cs="Constantia"/>
                <w:sz w:val="20"/>
                <w:szCs w:val="20"/>
              </w:rPr>
            </w:pPr>
            <w:r>
              <w:rPr>
                <w:rFonts w:ascii="Constantia" w:eastAsia="Constantia" w:hAnsi="Constantia" w:cs="Constantia"/>
                <w:b/>
                <w:sz w:val="20"/>
                <w:szCs w:val="20"/>
              </w:rPr>
              <w:t>PV Power Plants Bundle Project</w:t>
            </w:r>
          </w:p>
        </w:tc>
        <w:tc>
          <w:tcPr>
            <w:tcW w:w="817" w:type="dxa"/>
            <w:shd w:val="clear" w:color="auto" w:fill="auto"/>
          </w:tcPr>
          <w:p w14:paraId="44813A17" w14:textId="77777777" w:rsidR="00C74D60" w:rsidRDefault="00C74D60">
            <w:pPr>
              <w:jc w:val="center"/>
              <w:rPr>
                <w:rFonts w:ascii="Constantia" w:eastAsia="Constantia" w:hAnsi="Constantia" w:cs="Constantia"/>
                <w:sz w:val="20"/>
                <w:szCs w:val="20"/>
              </w:rPr>
            </w:pPr>
          </w:p>
          <w:p w14:paraId="2C9E52F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w:t>
            </w:r>
          </w:p>
        </w:tc>
        <w:tc>
          <w:tcPr>
            <w:tcW w:w="1084" w:type="dxa"/>
            <w:shd w:val="clear" w:color="auto" w:fill="auto"/>
          </w:tcPr>
          <w:p w14:paraId="50E1493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El Carmen</w:t>
            </w:r>
          </w:p>
          <w:p w14:paraId="6DC3608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 xml:space="preserve"> PV PP</w:t>
            </w:r>
          </w:p>
        </w:tc>
        <w:tc>
          <w:tcPr>
            <w:tcW w:w="1467" w:type="dxa"/>
            <w:shd w:val="clear" w:color="auto" w:fill="auto"/>
          </w:tcPr>
          <w:p w14:paraId="7B5B2429"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24°18’39,49”S</w:t>
            </w:r>
          </w:p>
          <w:p w14:paraId="7287225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65°15’16.12”O</w:t>
            </w:r>
          </w:p>
        </w:tc>
        <w:tc>
          <w:tcPr>
            <w:tcW w:w="1134" w:type="dxa"/>
            <w:shd w:val="clear" w:color="auto" w:fill="auto"/>
          </w:tcPr>
          <w:p w14:paraId="453C6D25" w14:textId="77777777" w:rsidR="00C74D60" w:rsidRDefault="00C74D60">
            <w:pPr>
              <w:rPr>
                <w:rFonts w:ascii="Constantia" w:eastAsia="Constantia" w:hAnsi="Constantia" w:cs="Constantia"/>
                <w:sz w:val="20"/>
                <w:szCs w:val="20"/>
              </w:rPr>
            </w:pPr>
          </w:p>
          <w:p w14:paraId="3A33F7B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3515</w:t>
            </w:r>
          </w:p>
        </w:tc>
        <w:tc>
          <w:tcPr>
            <w:tcW w:w="1339" w:type="dxa"/>
            <w:shd w:val="clear" w:color="auto" w:fill="auto"/>
          </w:tcPr>
          <w:p w14:paraId="76B1ED35" w14:textId="77777777" w:rsidR="00C74D60" w:rsidRDefault="00C74D60">
            <w:pPr>
              <w:jc w:val="center"/>
              <w:rPr>
                <w:rFonts w:ascii="Constantia" w:eastAsia="Constantia" w:hAnsi="Constantia" w:cs="Constantia"/>
                <w:sz w:val="20"/>
                <w:szCs w:val="20"/>
              </w:rPr>
            </w:pPr>
          </w:p>
          <w:p w14:paraId="22E5F50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3,000</w:t>
            </w:r>
          </w:p>
        </w:tc>
        <w:tc>
          <w:tcPr>
            <w:tcW w:w="1780" w:type="dxa"/>
            <w:shd w:val="clear" w:color="auto" w:fill="auto"/>
          </w:tcPr>
          <w:p w14:paraId="6AF5E13C" w14:textId="77777777" w:rsidR="00C74D60" w:rsidRDefault="00C74D60">
            <w:pPr>
              <w:rPr>
                <w:rFonts w:ascii="Constantia" w:eastAsia="Constantia" w:hAnsi="Constantia" w:cs="Constantia"/>
                <w:sz w:val="20"/>
                <w:szCs w:val="20"/>
              </w:rPr>
            </w:pPr>
          </w:p>
          <w:p w14:paraId="75CEB6E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02/10/2024</w:t>
            </w:r>
          </w:p>
        </w:tc>
      </w:tr>
      <w:tr w:rsidR="00C74D60" w14:paraId="1E46A42B" w14:textId="77777777">
        <w:trPr>
          <w:trHeight w:val="420"/>
          <w:jc w:val="center"/>
        </w:trPr>
        <w:tc>
          <w:tcPr>
            <w:tcW w:w="1163" w:type="dxa"/>
            <w:vMerge/>
            <w:shd w:val="clear" w:color="auto" w:fill="auto"/>
          </w:tcPr>
          <w:p w14:paraId="49139FF6"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0EC875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w:t>
            </w:r>
          </w:p>
        </w:tc>
        <w:tc>
          <w:tcPr>
            <w:tcW w:w="1084" w:type="dxa"/>
            <w:shd w:val="clear" w:color="auto" w:fill="auto"/>
          </w:tcPr>
          <w:p w14:paraId="5D101E4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Cannava PV PP</w:t>
            </w:r>
          </w:p>
        </w:tc>
        <w:tc>
          <w:tcPr>
            <w:tcW w:w="1467" w:type="dxa"/>
            <w:shd w:val="clear" w:color="auto" w:fill="auto"/>
          </w:tcPr>
          <w:p w14:paraId="4E6704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24°20’24.27”S</w:t>
            </w:r>
          </w:p>
          <w:p w14:paraId="611EDA1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65°04’50.45”O</w:t>
            </w:r>
          </w:p>
        </w:tc>
        <w:tc>
          <w:tcPr>
            <w:tcW w:w="1134" w:type="dxa"/>
            <w:shd w:val="clear" w:color="auto" w:fill="auto"/>
          </w:tcPr>
          <w:p w14:paraId="77A2A08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7074</w:t>
            </w:r>
          </w:p>
        </w:tc>
        <w:tc>
          <w:tcPr>
            <w:tcW w:w="1339" w:type="dxa"/>
            <w:shd w:val="clear" w:color="auto" w:fill="auto"/>
          </w:tcPr>
          <w:p w14:paraId="34F5C0B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52EE62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13/09/2024</w:t>
            </w:r>
          </w:p>
        </w:tc>
      </w:tr>
      <w:tr w:rsidR="00C74D60" w14:paraId="65E6B10B" w14:textId="77777777">
        <w:trPr>
          <w:jc w:val="center"/>
        </w:trPr>
        <w:tc>
          <w:tcPr>
            <w:tcW w:w="1163" w:type="dxa"/>
            <w:vMerge/>
            <w:shd w:val="clear" w:color="auto" w:fill="auto"/>
          </w:tcPr>
          <w:p w14:paraId="1714D845"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5B98FF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3</w:t>
            </w:r>
          </w:p>
        </w:tc>
        <w:tc>
          <w:tcPr>
            <w:tcW w:w="1084" w:type="dxa"/>
            <w:shd w:val="clear" w:color="auto" w:fill="auto"/>
          </w:tcPr>
          <w:p w14:paraId="0AD4690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Los Lapachos PV PP</w:t>
            </w:r>
          </w:p>
        </w:tc>
        <w:tc>
          <w:tcPr>
            <w:tcW w:w="1467" w:type="dxa"/>
            <w:shd w:val="clear" w:color="auto" w:fill="auto"/>
          </w:tcPr>
          <w:p w14:paraId="11CDB57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24°27’50.27”S</w:t>
            </w:r>
          </w:p>
          <w:p w14:paraId="1BB6749D"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65°02’31.79”O</w:t>
            </w:r>
          </w:p>
        </w:tc>
        <w:tc>
          <w:tcPr>
            <w:tcW w:w="1134" w:type="dxa"/>
            <w:shd w:val="clear" w:color="auto" w:fill="auto"/>
          </w:tcPr>
          <w:p w14:paraId="41A4663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7.020</w:t>
            </w:r>
          </w:p>
        </w:tc>
        <w:tc>
          <w:tcPr>
            <w:tcW w:w="1339" w:type="dxa"/>
            <w:shd w:val="clear" w:color="auto" w:fill="auto"/>
          </w:tcPr>
          <w:p w14:paraId="5AF2ABF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2ABB137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06/11/2024</w:t>
            </w:r>
          </w:p>
        </w:tc>
      </w:tr>
      <w:tr w:rsidR="00C74D60" w14:paraId="2F965CD6" w14:textId="77777777">
        <w:trPr>
          <w:trHeight w:val="603"/>
          <w:jc w:val="center"/>
        </w:trPr>
        <w:tc>
          <w:tcPr>
            <w:tcW w:w="1163" w:type="dxa"/>
            <w:shd w:val="clear" w:color="auto" w:fill="auto"/>
          </w:tcPr>
          <w:p w14:paraId="5E22D3A7" w14:textId="77777777" w:rsidR="00C74D60" w:rsidRDefault="00C74D60">
            <w:pPr>
              <w:rPr>
                <w:rFonts w:ascii="Constantia" w:eastAsia="Constantia" w:hAnsi="Constantia" w:cs="Constantia"/>
                <w:sz w:val="20"/>
                <w:szCs w:val="20"/>
              </w:rPr>
            </w:pPr>
          </w:p>
        </w:tc>
        <w:tc>
          <w:tcPr>
            <w:tcW w:w="817" w:type="dxa"/>
            <w:shd w:val="clear" w:color="auto" w:fill="auto"/>
          </w:tcPr>
          <w:p w14:paraId="791E93A4"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Total</w:t>
            </w:r>
          </w:p>
        </w:tc>
        <w:tc>
          <w:tcPr>
            <w:tcW w:w="1084" w:type="dxa"/>
            <w:shd w:val="clear" w:color="auto" w:fill="auto"/>
          </w:tcPr>
          <w:p w14:paraId="251302F3" w14:textId="77777777" w:rsidR="00C74D60" w:rsidRDefault="00C74D60">
            <w:pPr>
              <w:rPr>
                <w:rFonts w:ascii="Constantia" w:eastAsia="Constantia" w:hAnsi="Constantia" w:cs="Constantia"/>
                <w:sz w:val="20"/>
                <w:szCs w:val="20"/>
              </w:rPr>
            </w:pPr>
          </w:p>
        </w:tc>
        <w:tc>
          <w:tcPr>
            <w:tcW w:w="1467" w:type="dxa"/>
            <w:shd w:val="clear" w:color="auto" w:fill="auto"/>
          </w:tcPr>
          <w:p w14:paraId="6564EE3B" w14:textId="77777777" w:rsidR="00C74D60" w:rsidRDefault="00C74D60">
            <w:pPr>
              <w:rPr>
                <w:rFonts w:ascii="Constantia" w:eastAsia="Constantia" w:hAnsi="Constantia" w:cs="Constantia"/>
                <w:sz w:val="20"/>
                <w:szCs w:val="20"/>
              </w:rPr>
            </w:pPr>
          </w:p>
        </w:tc>
        <w:tc>
          <w:tcPr>
            <w:tcW w:w="1134" w:type="dxa"/>
            <w:shd w:val="clear" w:color="auto" w:fill="auto"/>
          </w:tcPr>
          <w:p w14:paraId="6C1431FC" w14:textId="77777777" w:rsidR="00C74D60" w:rsidRDefault="00C74D60">
            <w:pPr>
              <w:rPr>
                <w:rFonts w:ascii="Constantia" w:eastAsia="Constantia" w:hAnsi="Constantia" w:cs="Constantia"/>
                <w:sz w:val="20"/>
                <w:szCs w:val="20"/>
              </w:rPr>
            </w:pPr>
          </w:p>
        </w:tc>
        <w:tc>
          <w:tcPr>
            <w:tcW w:w="1339" w:type="dxa"/>
            <w:shd w:val="clear" w:color="auto" w:fill="auto"/>
          </w:tcPr>
          <w:p w14:paraId="5DCE879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15,000</w:t>
            </w:r>
          </w:p>
        </w:tc>
        <w:tc>
          <w:tcPr>
            <w:tcW w:w="1780" w:type="dxa"/>
            <w:shd w:val="clear" w:color="auto" w:fill="auto"/>
          </w:tcPr>
          <w:p w14:paraId="57353746" w14:textId="77777777" w:rsidR="00C74D60" w:rsidRDefault="00C74D60">
            <w:pPr>
              <w:rPr>
                <w:rFonts w:ascii="Constantia" w:eastAsia="Constantia" w:hAnsi="Constantia" w:cs="Constantia"/>
                <w:sz w:val="20"/>
                <w:szCs w:val="20"/>
              </w:rPr>
            </w:pPr>
          </w:p>
        </w:tc>
      </w:tr>
    </w:tbl>
    <w:p w14:paraId="36744081" w14:textId="77777777" w:rsidR="00C74D60" w:rsidRDefault="00923812">
      <w:pPr>
        <w:jc w:val="center"/>
        <w:rPr>
          <w:rFonts w:ascii="Constantia" w:eastAsia="Constantia" w:hAnsi="Constantia" w:cs="Constantia"/>
          <w:sz w:val="24"/>
          <w:szCs w:val="24"/>
        </w:rPr>
      </w:pPr>
      <w:r>
        <w:rPr>
          <w:rFonts w:ascii="Constantia" w:eastAsia="Constantia" w:hAnsi="Constantia" w:cs="Constantia"/>
          <w:i/>
          <w:color w:val="44546A"/>
          <w:sz w:val="18"/>
          <w:szCs w:val="18"/>
        </w:rPr>
        <w:t>Table 1: Valle Sur PV Power Plants Bundle Project</w:t>
      </w:r>
    </w:p>
    <w:p w14:paraId="24DB68A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electricity generated from the plants will be sold  through a Power Purchase Agreement, (PPA), with EJESA, (Empresa Jujeña de Energía S. A.), the energy distribution company of Jujuy Province. The PPA was signed between INDUSTRIAS JUAN F. SECCO S.A., (project holder), and EJESA on 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1049EB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has the following characteristics:</w:t>
      </w:r>
    </w:p>
    <w:p w14:paraId="7EDDDB0E" w14:textId="77777777" w:rsidR="00C74D60" w:rsidRDefault="00923812">
      <w:pPr>
        <w:numPr>
          <w:ilvl w:val="0"/>
          <w:numId w:val="2"/>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The El Carmen and Cannava PV plants will be connected to the 13,2 kV and  33 kV overhead lines belonging to EJESA the Electric Distribution Company, through a connection from the Distribution Center located in the solar park of each plant, to the respective suspension pole of the EJESA lines. Besides, EJESA is interconnected to the Argentine Interconnection System (SADI) through several transformer substations.</w:t>
      </w:r>
    </w:p>
    <w:p w14:paraId="2029A4B2"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interconnection from the distribution center of the Los Lapachos power plant solar park to the EJESA Los Lapachos transformer substation will be done by constructing a 33kV single-circuit medium voltage overhead line.</w:t>
      </w:r>
    </w:p>
    <w:p w14:paraId="789FF6D6"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configuration optimizes the use of the existing transportation, transformation, and distribution infrastructure.</w:t>
      </w:r>
    </w:p>
    <w:p w14:paraId="2BCD5619"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7F6CB55A" w14:textId="32C0C869"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El Carmen Project's average power generation for the next 7 years is estimated at 6.031 GWh per year, resulting in emission reductions of 2,150 tCO2e per year and 15,04</w:t>
      </w:r>
      <w:r w:rsidR="004A6C1B">
        <w:rPr>
          <w:rFonts w:ascii="Constantia" w:eastAsia="Constantia" w:hAnsi="Constantia" w:cs="Constantia"/>
          <w:color w:val="000000"/>
          <w:sz w:val="24"/>
          <w:szCs w:val="24"/>
        </w:rPr>
        <w:t>9</w:t>
      </w:r>
      <w:r>
        <w:rPr>
          <w:rFonts w:ascii="Constantia" w:eastAsia="Constantia" w:hAnsi="Constantia" w:cs="Constantia"/>
          <w:color w:val="000000"/>
          <w:sz w:val="24"/>
          <w:szCs w:val="24"/>
        </w:rPr>
        <w:t xml:space="preserve"> tCO2e of emission reductions over the 7-year crediting period.</w:t>
      </w:r>
    </w:p>
    <w:p w14:paraId="08762759"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Cannava Project's average power generation for the next 7 years is estimated at 12.64 GWh per year, resulting in emission reductions of 4,507 tCO2e per year and 31,547 tCO2e of emission reductions over the 7-year crediting period.</w:t>
      </w:r>
    </w:p>
    <w:p w14:paraId="37D0394E"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 xml:space="preserve">The Los Lapachos Project's average power generation for the next 7 years is estimated at 12.604 GWh per year, resulting in emission reductions of 4,494 </w:t>
      </w:r>
      <w:r>
        <w:rPr>
          <w:rFonts w:ascii="Constantia" w:eastAsia="Constantia" w:hAnsi="Constantia" w:cs="Constantia"/>
          <w:color w:val="000000"/>
          <w:sz w:val="24"/>
          <w:szCs w:val="24"/>
        </w:rPr>
        <w:lastRenderedPageBreak/>
        <w:t>tCO2e per year and 31,458 tCO2e of emission reductions over the 7-year crediting period.</w:t>
      </w:r>
    </w:p>
    <w:p w14:paraId="4A33331C" w14:textId="77777777" w:rsidR="00C74D60" w:rsidRDefault="00923812">
      <w:pPr>
        <w:numPr>
          <w:ilvl w:val="0"/>
          <w:numId w:val="2"/>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 xml:space="preserve">AMS-I.D. Grid connected renewable electricity generation (Version 18.0) methodology is applied since the purpose is the installation of new renewable power plants connected to the grid, (Greenfield power plants), otherwise the electricity would be provided to the grid by more GHG intensive means. </w:t>
      </w:r>
    </w:p>
    <w:p w14:paraId="293CA7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Development Goals</w:t>
      </w:r>
    </w:p>
    <w:p w14:paraId="16FFC7D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w:t>
      </w:r>
      <w:r>
        <w:rPr>
          <w:rFonts w:ascii="Constantia" w:eastAsia="Constantia" w:hAnsi="Constantia" w:cs="Constantia"/>
          <w:sz w:val="24"/>
          <w:szCs w:val="24"/>
        </w:rPr>
        <w:tab/>
        <w:t>SDG 5: Gender equality</w:t>
      </w:r>
    </w:p>
    <w:p w14:paraId="6DA12ED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Opportunities for permanent positions will be equal in terms of gender and financial remuneration. </w:t>
      </w:r>
    </w:p>
    <w:p w14:paraId="5B8E8B0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onstantia" w:eastAsia="Constantia" w:hAnsi="Constantia" w:cs="Constantia"/>
          <w:sz w:val="24"/>
          <w:szCs w:val="24"/>
        </w:rPr>
        <w:tab/>
        <w:t>SDG 7: Affordable and clean energy</w:t>
      </w:r>
    </w:p>
    <w:p w14:paraId="067869E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Up to 31.274 GWh/year incorporated into the country's energy matrix</w:t>
      </w:r>
    </w:p>
    <w:p w14:paraId="5482AA8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w:t>
      </w:r>
      <w:r>
        <w:rPr>
          <w:rFonts w:ascii="Constantia" w:eastAsia="Constantia" w:hAnsi="Constantia" w:cs="Constantia"/>
          <w:sz w:val="24"/>
          <w:szCs w:val="24"/>
        </w:rPr>
        <w:tab/>
        <w:t>SDG 8: Decent Work and Economic Growth</w:t>
      </w:r>
    </w:p>
    <w:p w14:paraId="33D4524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736492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745BFB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07D9773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w:t>
      </w:r>
      <w:r>
        <w:rPr>
          <w:rFonts w:ascii="Constantia" w:eastAsia="Constantia" w:hAnsi="Constantia" w:cs="Constantia"/>
          <w:sz w:val="24"/>
          <w:szCs w:val="24"/>
        </w:rPr>
        <w:tab/>
        <w:t>SDG 10: Reduced Inequalities</w:t>
      </w:r>
    </w:p>
    <w:p w14:paraId="3CBE780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720F8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59B7CD0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w:t>
      </w:r>
      <w:r>
        <w:rPr>
          <w:rFonts w:ascii="Constantia" w:eastAsia="Constantia" w:hAnsi="Constantia" w:cs="Constantia"/>
          <w:sz w:val="24"/>
          <w:szCs w:val="24"/>
        </w:rPr>
        <w:tab/>
        <w:t>SDG 13: Climate Action</w:t>
      </w:r>
    </w:p>
    <w:p w14:paraId="7B4119B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Up to 11,151 tCO2/y will be reduced.</w:t>
      </w:r>
    </w:p>
    <w:p w14:paraId="0B83BC8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w:t>
      </w:r>
      <w:r>
        <w:rPr>
          <w:rFonts w:ascii="Constantia" w:eastAsia="Constantia" w:hAnsi="Constantia" w:cs="Constantia"/>
          <w:sz w:val="24"/>
          <w:szCs w:val="24"/>
        </w:rPr>
        <w:tab/>
        <w:t>SDG 17: Partnerships for the goals</w:t>
      </w:r>
    </w:p>
    <w:p w14:paraId="57E51C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Generation of alliances and exchange with El Carmen's volunteer firefighters, community referents and neighboring organizations.</w:t>
      </w:r>
    </w:p>
    <w:p w14:paraId="0B834BF2" w14:textId="77777777" w:rsidR="00C74D60" w:rsidRDefault="00923812">
      <w:pPr>
        <w:pStyle w:val="Ttulo2"/>
        <w:numPr>
          <w:ilvl w:val="1"/>
          <w:numId w:val="6"/>
        </w:numPr>
      </w:pPr>
      <w:bookmarkStart w:id="6" w:name="_tyjcwt" w:colFirst="0" w:colLast="0"/>
      <w:bookmarkEnd w:id="6"/>
      <w:r>
        <w:t>GHG project name</w:t>
      </w:r>
    </w:p>
    <w:p w14:paraId="4705368A"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Proyecto Solar Fotovoltaico Distribuido de la Provincia de Jujuy – Valle Sur, hereinafter referred</w:t>
      </w:r>
      <w:r>
        <w:rPr>
          <w:rFonts w:ascii="Constantia" w:eastAsia="Constantia" w:hAnsi="Constantia" w:cs="Constantia"/>
          <w:i/>
          <w:color w:val="7F7F7F"/>
        </w:rPr>
        <w:t xml:space="preserve"> </w:t>
      </w:r>
      <w:r>
        <w:rPr>
          <w:rFonts w:ascii="Constantia" w:eastAsia="Constantia" w:hAnsi="Constantia" w:cs="Constantia"/>
          <w:sz w:val="24"/>
          <w:szCs w:val="24"/>
        </w:rPr>
        <w:t>to as Valle Sur Project (El Carmen Project or Cannava Project or Los Lapachos when necessary to refer to them individually).</w:t>
      </w:r>
    </w:p>
    <w:p w14:paraId="2E0A2BBE" w14:textId="77777777" w:rsidR="00C74D60" w:rsidRDefault="00923812">
      <w:pPr>
        <w:pStyle w:val="Ttulo2"/>
        <w:numPr>
          <w:ilvl w:val="1"/>
          <w:numId w:val="6"/>
        </w:numPr>
      </w:pPr>
      <w:bookmarkStart w:id="7" w:name="_3dy6vkm" w:colFirst="0" w:colLast="0"/>
      <w:bookmarkEnd w:id="7"/>
      <w:r>
        <w:t>Objectives</w:t>
      </w:r>
    </w:p>
    <w:p w14:paraId="573CE92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To meet the country's growing energy demand by generating 31.274GWh/year of electricity from solar energy.</w:t>
      </w:r>
    </w:p>
    <w:p w14:paraId="56CA0BF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Reduce emissions by around 11,151 tCO2 /y, substituting the use of fossil fuels.</w:t>
      </w:r>
    </w:p>
    <w:p w14:paraId="2039A11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Contribute to the fulfillment of the objectives proposed by "Jujuy Verde: Carbono Neutral 2050" Program.</w:t>
      </w:r>
    </w:p>
    <w:p w14:paraId="5DE54565" w14:textId="77777777" w:rsidR="00C74D60" w:rsidRDefault="00923812">
      <w:pPr>
        <w:pStyle w:val="Ttulo2"/>
        <w:numPr>
          <w:ilvl w:val="1"/>
          <w:numId w:val="6"/>
        </w:numPr>
      </w:pPr>
      <w:bookmarkStart w:id="8" w:name="_1t3h5sf" w:colFirst="0" w:colLast="0"/>
      <w:bookmarkEnd w:id="8"/>
      <w:r>
        <w:t>Project activities</w:t>
      </w:r>
    </w:p>
    <w:p w14:paraId="3FA4185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project is based on solar energy sources through photovoltaic conversion technology. El Carmen, Cannava and Los Lapachos PV Power Plants electricity production will feed the 13,2 kV and 33 kV transmission lines belong to EJESA which is part of the Argentine Interconnection System (SADI). </w:t>
      </w:r>
    </w:p>
    <w:p w14:paraId="1545D975" w14:textId="77777777" w:rsidR="00C74D60" w:rsidRDefault="00923812">
      <w:r>
        <w:rPr>
          <w:rFonts w:ascii="Constantia" w:eastAsia="Constantia" w:hAnsi="Constantia" w:cs="Constantia"/>
          <w:sz w:val="24"/>
          <w:szCs w:val="24"/>
        </w:rPr>
        <w:t>The following figure shows part of the SADI network and El Carmen, Cannava and Los Lapachos PV Power Plants connections.</w:t>
      </w:r>
      <w:r>
        <w:t xml:space="preserve"> </w:t>
      </w:r>
    </w:p>
    <w:p w14:paraId="33B424E9" w14:textId="77777777" w:rsidR="00C74D60" w:rsidRDefault="00923812">
      <w:pPr>
        <w:rPr>
          <w:rFonts w:ascii="Constantia" w:eastAsia="Constantia" w:hAnsi="Constantia" w:cs="Constantia"/>
          <w:sz w:val="24"/>
          <w:szCs w:val="24"/>
        </w:rPr>
      </w:pPr>
      <w:r>
        <w:rPr>
          <w:noProof/>
          <w:lang w:val="es-AR"/>
        </w:rPr>
        <mc:AlternateContent>
          <mc:Choice Requires="wps">
            <w:drawing>
              <wp:inline distT="0" distB="0" distL="0" distR="0" wp14:anchorId="43BE1ED1" wp14:editId="6FB1229F">
                <wp:extent cx="5415280" cy="476250"/>
                <wp:effectExtent l="0" t="0" r="0" b="0"/>
                <wp:docPr id="2" name="Rectángulo 2"/>
                <wp:cNvGraphicFramePr/>
                <a:graphic xmlns:a="http://schemas.openxmlformats.org/drawingml/2006/main">
                  <a:graphicData uri="http://schemas.microsoft.com/office/word/2010/wordprocessingShape">
                    <wps:wsp>
                      <wps:cNvSpPr/>
                      <wps:spPr>
                        <a:xfrm>
                          <a:off x="2647885" y="3551400"/>
                          <a:ext cx="5396230" cy="457200"/>
                        </a:xfrm>
                        <a:prstGeom prst="rect">
                          <a:avLst/>
                        </a:prstGeom>
                        <a:solidFill>
                          <a:srgbClr val="FFFFFF"/>
                        </a:solidFill>
                        <a:ln>
                          <a:noFill/>
                        </a:ln>
                      </wps:spPr>
                      <wps:txbx>
                        <w:txbxContent>
                          <w:p w14:paraId="359DA294" w14:textId="77777777" w:rsidR="00923812" w:rsidRDefault="00923812">
                            <w:pPr>
                              <w:spacing w:before="0" w:after="200" w:line="240" w:lineRule="auto"/>
                              <w:textDirection w:val="btLr"/>
                            </w:pPr>
                          </w:p>
                        </w:txbxContent>
                      </wps:txbx>
                      <wps:bodyPr spcFirstLastPara="1" wrap="square" lIns="0" tIns="0" rIns="0" bIns="0" anchor="t" anchorCtr="0">
                        <a:noAutofit/>
                      </wps:bodyPr>
                    </wps:wsp>
                  </a:graphicData>
                </a:graphic>
              </wp:inline>
            </w:drawing>
          </mc:Choice>
          <mc:Fallback>
            <w:pict>
              <v:rect w14:anchorId="43BE1ED1" id="Rectángulo 2" o:spid="_x0000_s1026" style="width:426.4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" stroked="f">
                <v:textbox inset="0,0,0,0">
                  <w:txbxContent>
                    <w:p w14:paraId="359DA294" w14:textId="77777777" w:rsidR="00923812" w:rsidRDefault="00923812">
                      <w:pPr>
                        <w:spacing w:before="0" w:after="200" w:line="240" w:lineRule="auto"/>
                        <w:textDirection w:val="btLr"/>
                      </w:pPr>
                    </w:p>
                  </w:txbxContent>
                </v:textbox>
                <w10:anchorlock/>
              </v:rect>
            </w:pict>
          </mc:Fallback>
        </mc:AlternateContent>
      </w:r>
    </w:p>
    <w:p w14:paraId="20F8DC75" w14:textId="77777777" w:rsidR="00C74D60" w:rsidRDefault="00C74D60">
      <w:pPr>
        <w:rPr>
          <w:rFonts w:ascii="Constantia" w:eastAsia="Constantia" w:hAnsi="Constantia" w:cs="Constantia"/>
          <w:sz w:val="24"/>
          <w:szCs w:val="24"/>
        </w:rPr>
      </w:pPr>
    </w:p>
    <w:p w14:paraId="062E37DE" w14:textId="77777777" w:rsidR="00C74D60" w:rsidRDefault="00C74D60">
      <w:pPr>
        <w:rPr>
          <w:rFonts w:ascii="Constantia" w:eastAsia="Constantia" w:hAnsi="Constantia" w:cs="Constantia"/>
          <w:sz w:val="24"/>
          <w:szCs w:val="24"/>
        </w:rPr>
      </w:pPr>
    </w:p>
    <w:p w14:paraId="3621FE70" w14:textId="77777777" w:rsidR="00C74D60" w:rsidRDefault="00C74D60">
      <w:pPr>
        <w:rPr>
          <w:rFonts w:ascii="Constantia" w:eastAsia="Constantia" w:hAnsi="Constantia" w:cs="Constantia"/>
          <w:sz w:val="24"/>
          <w:szCs w:val="24"/>
        </w:rPr>
      </w:pPr>
    </w:p>
    <w:p w14:paraId="512AF0C5" w14:textId="77777777" w:rsidR="00C74D60" w:rsidRDefault="00C74D60">
      <w:pPr>
        <w:jc w:val="center"/>
        <w:rPr>
          <w:rFonts w:ascii="Constantia" w:eastAsia="Constantia" w:hAnsi="Constantia" w:cs="Constantia"/>
          <w:i/>
          <w:sz w:val="18"/>
          <w:szCs w:val="18"/>
        </w:rPr>
      </w:pPr>
    </w:p>
    <w:p w14:paraId="7763867C" w14:textId="420305C5" w:rsidR="00C74D60" w:rsidRDefault="0057399A">
      <w:pPr>
        <w:jc w:val="center"/>
        <w:rPr>
          <w:rFonts w:ascii="Constantia" w:eastAsia="Constantia" w:hAnsi="Constantia" w:cs="Constantia"/>
          <w:i/>
          <w:sz w:val="18"/>
          <w:szCs w:val="18"/>
        </w:rPr>
      </w:pPr>
      <w:r>
        <w:rPr>
          <w:noProof/>
        </w:rPr>
        <w:lastRenderedPageBreak/>
        <mc:AlternateContent>
          <mc:Choice Requires="wps">
            <w:drawing>
              <wp:anchor distT="0" distB="0" distL="114300" distR="114300" simplePos="0" relativeHeight="251668480" behindDoc="0" locked="0" layoutInCell="1" allowOverlap="1" wp14:anchorId="09013654" wp14:editId="016921D5">
                <wp:simplePos x="0" y="0"/>
                <wp:positionH relativeFrom="column">
                  <wp:posOffset>38100</wp:posOffset>
                </wp:positionH>
                <wp:positionV relativeFrom="paragraph">
                  <wp:posOffset>0</wp:posOffset>
                </wp:positionV>
                <wp:extent cx="5396230" cy="457200"/>
                <wp:effectExtent l="0" t="0" r="0" b="0"/>
                <wp:wrapSquare wrapText="bothSides"/>
                <wp:docPr id="514377247" name="Cuadro de texto 1"/>
                <wp:cNvGraphicFramePr/>
                <a:graphic xmlns:a="http://schemas.openxmlformats.org/drawingml/2006/main">
                  <a:graphicData uri="http://schemas.microsoft.com/office/word/2010/wordprocessingShape">
                    <wps:wsp>
                      <wps:cNvSpPr txBox="1"/>
                      <wps:spPr>
                        <a:xfrm>
                          <a:off x="0" y="0"/>
                          <a:ext cx="5396230" cy="457200"/>
                        </a:xfrm>
                        <a:prstGeom prst="rect">
                          <a:avLst/>
                        </a:prstGeom>
                        <a:solidFill>
                          <a:prstClr val="white"/>
                        </a:solidFill>
                        <a:ln>
                          <a:noFill/>
                        </a:ln>
                      </wps:spPr>
                      <wps:txbx>
                        <w:txbxContent>
                          <w:p w14:paraId="6B819D61" w14:textId="79FA9BBD" w:rsidR="0057399A" w:rsidRPr="009C60DF" w:rsidRDefault="0057399A" w:rsidP="0057399A">
                            <w:pPr>
                              <w:pStyle w:val="Descripcin"/>
                              <w:rPr>
                                <w:noProof/>
                                <w:sz w:val="22"/>
                                <w:szCs w:val="22"/>
                              </w:rPr>
                            </w:pPr>
                            <w:r>
                              <w:t xml:space="preserve">Figure </w:t>
                            </w:r>
                            <w:fldSimple w:instr=" SEQ Figure \* ARABIC ">
                              <w:r>
                                <w:rPr>
                                  <w:noProof/>
                                </w:rPr>
                                <w:t>1</w:t>
                              </w:r>
                            </w:fldSimple>
                            <w:r>
                              <w:t xml:space="preserve"> </w:t>
                            </w:r>
                            <w:r>
                              <w:rPr>
                                <w:rFonts w:ascii="Constantia" w:eastAsia="Constantia" w:hAnsi="Constantia" w:cs="Constantia"/>
                              </w:rPr>
                              <w:t>SADI network and PV project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9013654" id="_x0000_t202" coordsize="21600,21600" o:spt="202" path="m,l,21600r21600,l21600,xe">
                <v:stroke joinstyle="miter"/>
                <v:path gradientshapeok="t" o:connecttype="rect"/>
              </v:shapetype>
              <v:shape id="Cuadro de texto 1" o:spid="_x0000_s1027" type="#_x0000_t202" style="position:absolute;left:0;text-align:left;margin-left:3pt;margin-top:0;width:424.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" stroked="f">
                <v:textbox inset="0,0,0,0">
                  <w:txbxContent>
                    <w:p w14:paraId="6B819D61" w14:textId="79FA9BBD" w:rsidR="0057399A" w:rsidRPr="009C60DF" w:rsidRDefault="0057399A" w:rsidP="0057399A">
                      <w:pPr>
                        <w:pStyle w:val="Descripcin"/>
                        <w:rPr>
                          <w:noProof/>
                          <w:sz w:val="22"/>
                          <w:szCs w:val="22"/>
                        </w:rPr>
                      </w:pPr>
                      <w:r>
                        <w:t xml:space="preserve">Figure </w:t>
                      </w:r>
                      <w:fldSimple w:instr=" SEQ Figure \* ARABIC ">
                        <w:r>
                          <w:rPr>
                            <w:noProof/>
                          </w:rPr>
                          <w:t>1</w:t>
                        </w:r>
                      </w:fldSimple>
                      <w:r>
                        <w:t xml:space="preserve"> </w:t>
                      </w:r>
                      <w:r>
                        <w:rPr>
                          <w:rFonts w:ascii="Constantia" w:eastAsia="Constantia" w:hAnsi="Constantia" w:cs="Constantia"/>
                        </w:rPr>
                        <w:t>SADI network and PV project connections</w:t>
                      </w:r>
                    </w:p>
                  </w:txbxContent>
                </v:textbox>
                <w10:wrap type="square"/>
              </v:shape>
            </w:pict>
          </mc:Fallback>
        </mc:AlternateContent>
      </w:r>
      <w:r w:rsidR="00923812">
        <w:rPr>
          <w:noProof/>
          <w:lang w:val="es-AR"/>
        </w:rPr>
        <w:drawing>
          <wp:anchor distT="0" distB="0" distL="114300" distR="114300" simplePos="0" relativeHeight="251658240" behindDoc="0" locked="0" layoutInCell="1" hidden="0" allowOverlap="1" wp14:anchorId="798A20C6" wp14:editId="4318453D">
            <wp:simplePos x="0" y="0"/>
            <wp:positionH relativeFrom="column">
              <wp:posOffset>38101</wp:posOffset>
            </wp:positionH>
            <wp:positionV relativeFrom="paragraph">
              <wp:posOffset>210696</wp:posOffset>
            </wp:positionV>
            <wp:extent cx="5396230" cy="3086735"/>
            <wp:effectExtent l="0" t="0" r="0" b="0"/>
            <wp:wrapSquare wrapText="bothSides" distT="0" distB="0" distL="114300" distR="114300"/>
            <wp:docPr id="15" name="image11.pn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 Esquemático&#10;&#10;Descripción generada automáticamente"/>
                    <pic:cNvPicPr preferRelativeResize="0"/>
                  </pic:nvPicPr>
                  <pic:blipFill>
                    <a:blip r:embed="rId15"/>
                    <a:srcRect/>
                    <a:stretch>
                      <a:fillRect/>
                    </a:stretch>
                  </pic:blipFill>
                  <pic:spPr>
                    <a:xfrm>
                      <a:off x="0" y="0"/>
                      <a:ext cx="5396230" cy="3086735"/>
                    </a:xfrm>
                    <a:prstGeom prst="rect">
                      <a:avLst/>
                    </a:prstGeom>
                    <a:ln/>
                  </pic:spPr>
                </pic:pic>
              </a:graphicData>
            </a:graphic>
          </wp:anchor>
        </w:drawing>
      </w:r>
    </w:p>
    <w:p w14:paraId="7D69E0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facilities to ensure the power capacity of the three photovoltaic projects according to PVsyst - Simulation report Grid-Connected System version 7.4.2 (18th September 2023)- will consist of:</w:t>
      </w:r>
    </w:p>
    <w:p w14:paraId="61D18795"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Table 2 System Summary</w:t>
      </w:r>
    </w:p>
    <w:tbl>
      <w:tblPr>
        <w:tblStyle w:val="a4"/>
        <w:tblW w:w="91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97"/>
        <w:gridCol w:w="919"/>
        <w:gridCol w:w="1297"/>
        <w:gridCol w:w="645"/>
        <w:gridCol w:w="1431"/>
        <w:gridCol w:w="1605"/>
      </w:tblGrid>
      <w:tr w:rsidR="00C74D60" w14:paraId="7B3D9D77" w14:textId="77777777">
        <w:trPr>
          <w:trHeight w:val="362"/>
          <w:jc w:val="center"/>
        </w:trPr>
        <w:tc>
          <w:tcPr>
            <w:tcW w:w="1615" w:type="dxa"/>
            <w:shd w:val="clear" w:color="auto" w:fill="auto"/>
            <w:vAlign w:val="center"/>
          </w:tcPr>
          <w:p w14:paraId="3E4B4EB3" w14:textId="77777777" w:rsidR="00C74D60" w:rsidRDefault="00C74D60" w:rsidP="0057399A">
            <w:pPr>
              <w:spacing w:before="0"/>
              <w:jc w:val="center"/>
              <w:rPr>
                <w:rFonts w:ascii="Constantia" w:eastAsia="Constantia" w:hAnsi="Constantia" w:cs="Constantia"/>
                <w:sz w:val="20"/>
                <w:szCs w:val="20"/>
              </w:rPr>
            </w:pPr>
          </w:p>
        </w:tc>
        <w:tc>
          <w:tcPr>
            <w:tcW w:w="1597" w:type="dxa"/>
            <w:shd w:val="clear" w:color="auto" w:fill="auto"/>
            <w:vAlign w:val="center"/>
          </w:tcPr>
          <w:p w14:paraId="6A16EE42" w14:textId="77777777" w:rsidR="00C74D60" w:rsidRDefault="00C74D60" w:rsidP="0057399A">
            <w:pPr>
              <w:spacing w:before="0"/>
              <w:jc w:val="center"/>
              <w:rPr>
                <w:rFonts w:ascii="Constantia" w:eastAsia="Constantia" w:hAnsi="Constantia" w:cs="Constantia"/>
                <w:sz w:val="20"/>
                <w:szCs w:val="20"/>
              </w:rPr>
            </w:pPr>
          </w:p>
        </w:tc>
        <w:tc>
          <w:tcPr>
            <w:tcW w:w="2216" w:type="dxa"/>
            <w:gridSpan w:val="2"/>
            <w:shd w:val="clear" w:color="auto" w:fill="auto"/>
            <w:vAlign w:val="center"/>
          </w:tcPr>
          <w:p w14:paraId="0CBF53E3"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El Carmen PV PP</w:t>
            </w:r>
          </w:p>
        </w:tc>
        <w:tc>
          <w:tcPr>
            <w:tcW w:w="2076" w:type="dxa"/>
            <w:gridSpan w:val="2"/>
            <w:shd w:val="clear" w:color="auto" w:fill="auto"/>
            <w:vAlign w:val="center"/>
          </w:tcPr>
          <w:p w14:paraId="2301F340"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Cannava PV PP</w:t>
            </w:r>
          </w:p>
        </w:tc>
        <w:tc>
          <w:tcPr>
            <w:tcW w:w="1605" w:type="dxa"/>
            <w:shd w:val="clear" w:color="auto" w:fill="auto"/>
            <w:vAlign w:val="center"/>
          </w:tcPr>
          <w:p w14:paraId="1CDD922E"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Los Lapachos PV PP</w:t>
            </w:r>
          </w:p>
        </w:tc>
      </w:tr>
      <w:tr w:rsidR="00C74D60" w14:paraId="09A11A0F" w14:textId="77777777">
        <w:trPr>
          <w:trHeight w:val="965"/>
          <w:jc w:val="center"/>
        </w:trPr>
        <w:tc>
          <w:tcPr>
            <w:tcW w:w="1615" w:type="dxa"/>
            <w:shd w:val="clear" w:color="auto" w:fill="auto"/>
            <w:vAlign w:val="center"/>
          </w:tcPr>
          <w:p w14:paraId="05CEC543" w14:textId="77777777" w:rsidR="00C74D60" w:rsidRDefault="00C74D60" w:rsidP="0057399A">
            <w:pPr>
              <w:spacing w:before="0"/>
              <w:jc w:val="center"/>
              <w:rPr>
                <w:rFonts w:ascii="Constantia" w:eastAsia="Constantia" w:hAnsi="Constantia" w:cs="Constantia"/>
                <w:sz w:val="20"/>
                <w:szCs w:val="20"/>
              </w:rPr>
            </w:pPr>
          </w:p>
          <w:p w14:paraId="68724586"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Solar Modules</w:t>
            </w:r>
          </w:p>
        </w:tc>
        <w:tc>
          <w:tcPr>
            <w:tcW w:w="1597" w:type="dxa"/>
            <w:shd w:val="clear" w:color="auto" w:fill="auto"/>
            <w:vAlign w:val="center"/>
          </w:tcPr>
          <w:p w14:paraId="02E209A3" w14:textId="77777777" w:rsidR="00C74D60" w:rsidRDefault="00C74D60" w:rsidP="0057399A">
            <w:pPr>
              <w:spacing w:before="0"/>
              <w:jc w:val="center"/>
              <w:rPr>
                <w:rFonts w:ascii="Constantia" w:eastAsia="Constantia" w:hAnsi="Constantia" w:cs="Constantia"/>
                <w:sz w:val="20"/>
                <w:szCs w:val="20"/>
              </w:rPr>
            </w:pPr>
          </w:p>
          <w:p w14:paraId="34987188"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Wp</w:t>
            </w:r>
          </w:p>
        </w:tc>
        <w:tc>
          <w:tcPr>
            <w:tcW w:w="919" w:type="dxa"/>
            <w:shd w:val="clear" w:color="auto" w:fill="auto"/>
            <w:vAlign w:val="center"/>
          </w:tcPr>
          <w:p w14:paraId="5748348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655</w:t>
            </w:r>
          </w:p>
          <w:p w14:paraId="08148394"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650</w:t>
            </w:r>
          </w:p>
        </w:tc>
        <w:tc>
          <w:tcPr>
            <w:tcW w:w="1297" w:type="dxa"/>
            <w:shd w:val="clear" w:color="auto" w:fill="auto"/>
            <w:vAlign w:val="center"/>
          </w:tcPr>
          <w:p w14:paraId="1608786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Vertex    TSM-DEG21C20</w:t>
            </w:r>
          </w:p>
        </w:tc>
        <w:tc>
          <w:tcPr>
            <w:tcW w:w="645" w:type="dxa"/>
            <w:shd w:val="clear" w:color="auto" w:fill="auto"/>
            <w:vAlign w:val="center"/>
          </w:tcPr>
          <w:p w14:paraId="5DFF73EF"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655</w:t>
            </w:r>
          </w:p>
        </w:tc>
        <w:tc>
          <w:tcPr>
            <w:tcW w:w="1431" w:type="dxa"/>
            <w:shd w:val="clear" w:color="auto" w:fill="auto"/>
            <w:vAlign w:val="center"/>
          </w:tcPr>
          <w:p w14:paraId="2C0F8F56"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Vertex    TSM-DEG21C20</w:t>
            </w:r>
          </w:p>
        </w:tc>
        <w:tc>
          <w:tcPr>
            <w:tcW w:w="1605" w:type="dxa"/>
            <w:shd w:val="clear" w:color="auto" w:fill="auto"/>
            <w:vAlign w:val="center"/>
          </w:tcPr>
          <w:p w14:paraId="6BFAA537"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650Vertex    TSM-DEG21C20</w:t>
            </w:r>
          </w:p>
        </w:tc>
      </w:tr>
      <w:tr w:rsidR="00C74D60" w14:paraId="61DDCEB8" w14:textId="77777777">
        <w:trPr>
          <w:trHeight w:val="916"/>
          <w:jc w:val="center"/>
        </w:trPr>
        <w:tc>
          <w:tcPr>
            <w:tcW w:w="1615" w:type="dxa"/>
            <w:shd w:val="clear" w:color="auto" w:fill="auto"/>
            <w:vAlign w:val="center"/>
          </w:tcPr>
          <w:p w14:paraId="0471544B" w14:textId="77777777" w:rsidR="00C74D60" w:rsidRDefault="00C74D60" w:rsidP="0057399A">
            <w:pPr>
              <w:spacing w:before="0"/>
              <w:jc w:val="center"/>
              <w:rPr>
                <w:rFonts w:ascii="Constantia" w:eastAsia="Constantia" w:hAnsi="Constantia" w:cs="Constantia"/>
                <w:sz w:val="20"/>
                <w:szCs w:val="20"/>
              </w:rPr>
            </w:pPr>
          </w:p>
          <w:p w14:paraId="0ABB867C"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N° of Modules</w:t>
            </w:r>
          </w:p>
        </w:tc>
        <w:tc>
          <w:tcPr>
            <w:tcW w:w="1597" w:type="dxa"/>
            <w:shd w:val="clear" w:color="auto" w:fill="auto"/>
            <w:vAlign w:val="center"/>
          </w:tcPr>
          <w:p w14:paraId="5722F03A" w14:textId="77777777" w:rsidR="00C74D60" w:rsidRDefault="00C74D60" w:rsidP="0057399A">
            <w:pPr>
              <w:spacing w:before="0"/>
              <w:jc w:val="center"/>
              <w:rPr>
                <w:rFonts w:ascii="Constantia" w:eastAsia="Constantia" w:hAnsi="Constantia" w:cs="Constantia"/>
                <w:sz w:val="20"/>
                <w:szCs w:val="20"/>
              </w:rPr>
            </w:pPr>
          </w:p>
        </w:tc>
        <w:tc>
          <w:tcPr>
            <w:tcW w:w="919" w:type="dxa"/>
            <w:shd w:val="clear" w:color="auto" w:fill="auto"/>
            <w:vAlign w:val="center"/>
          </w:tcPr>
          <w:p w14:paraId="7266CF36"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655</w:t>
            </w:r>
          </w:p>
          <w:p w14:paraId="6D284B44"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650</w:t>
            </w:r>
          </w:p>
        </w:tc>
        <w:tc>
          <w:tcPr>
            <w:tcW w:w="1297" w:type="dxa"/>
            <w:shd w:val="clear" w:color="auto" w:fill="auto"/>
            <w:vAlign w:val="center"/>
          </w:tcPr>
          <w:p w14:paraId="3DDC6B43"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1,080</w:t>
            </w:r>
          </w:p>
          <w:p w14:paraId="4C0BB10C"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4,320</w:t>
            </w:r>
          </w:p>
        </w:tc>
        <w:tc>
          <w:tcPr>
            <w:tcW w:w="2076" w:type="dxa"/>
            <w:gridSpan w:val="2"/>
            <w:shd w:val="clear" w:color="auto" w:fill="auto"/>
            <w:vAlign w:val="center"/>
          </w:tcPr>
          <w:p w14:paraId="7793ECAD"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10,800</w:t>
            </w:r>
          </w:p>
          <w:p w14:paraId="00EBA874" w14:textId="77777777" w:rsidR="00C74D60" w:rsidRDefault="00C74D60" w:rsidP="0057399A">
            <w:pPr>
              <w:spacing w:before="0"/>
              <w:jc w:val="center"/>
              <w:rPr>
                <w:rFonts w:ascii="Constantia" w:eastAsia="Constantia" w:hAnsi="Constantia" w:cs="Constantia"/>
                <w:sz w:val="20"/>
                <w:szCs w:val="20"/>
              </w:rPr>
            </w:pPr>
          </w:p>
          <w:p w14:paraId="6BAA2A80" w14:textId="77777777" w:rsidR="00C74D60" w:rsidRDefault="00C74D60" w:rsidP="0057399A">
            <w:pPr>
              <w:spacing w:before="0"/>
              <w:jc w:val="center"/>
              <w:rPr>
                <w:rFonts w:ascii="Constantia" w:eastAsia="Constantia" w:hAnsi="Constantia" w:cs="Constantia"/>
                <w:sz w:val="20"/>
                <w:szCs w:val="20"/>
              </w:rPr>
            </w:pPr>
          </w:p>
        </w:tc>
        <w:tc>
          <w:tcPr>
            <w:tcW w:w="1605" w:type="dxa"/>
            <w:shd w:val="clear" w:color="auto" w:fill="auto"/>
            <w:vAlign w:val="center"/>
          </w:tcPr>
          <w:p w14:paraId="7A2D71D3" w14:textId="77777777" w:rsidR="00C74D60" w:rsidRDefault="00C74D60" w:rsidP="0057399A">
            <w:pPr>
              <w:spacing w:before="0"/>
              <w:jc w:val="center"/>
              <w:rPr>
                <w:rFonts w:ascii="Constantia" w:eastAsia="Constantia" w:hAnsi="Constantia" w:cs="Constantia"/>
                <w:sz w:val="20"/>
                <w:szCs w:val="20"/>
              </w:rPr>
            </w:pPr>
          </w:p>
          <w:p w14:paraId="3C74A4A9"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10,800</w:t>
            </w:r>
          </w:p>
        </w:tc>
      </w:tr>
      <w:tr w:rsidR="00C74D60" w14:paraId="2EBE158E" w14:textId="77777777">
        <w:trPr>
          <w:trHeight w:val="1135"/>
          <w:jc w:val="center"/>
        </w:trPr>
        <w:tc>
          <w:tcPr>
            <w:tcW w:w="1615" w:type="dxa"/>
            <w:shd w:val="clear" w:color="auto" w:fill="auto"/>
            <w:vAlign w:val="center"/>
          </w:tcPr>
          <w:p w14:paraId="15505531"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Installed Capacity</w:t>
            </w:r>
          </w:p>
        </w:tc>
        <w:tc>
          <w:tcPr>
            <w:tcW w:w="1597" w:type="dxa"/>
            <w:shd w:val="clear" w:color="auto" w:fill="auto"/>
            <w:vAlign w:val="center"/>
          </w:tcPr>
          <w:p w14:paraId="45E1054D"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kWp</w:t>
            </w:r>
          </w:p>
          <w:p w14:paraId="6495464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kWe</w:t>
            </w:r>
          </w:p>
        </w:tc>
        <w:tc>
          <w:tcPr>
            <w:tcW w:w="2216" w:type="dxa"/>
            <w:gridSpan w:val="2"/>
            <w:shd w:val="clear" w:color="auto" w:fill="auto"/>
            <w:vAlign w:val="center"/>
          </w:tcPr>
          <w:p w14:paraId="4DB5A31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3,515</w:t>
            </w:r>
          </w:p>
          <w:p w14:paraId="4C3EF4B6"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3,000</w:t>
            </w:r>
          </w:p>
        </w:tc>
        <w:tc>
          <w:tcPr>
            <w:tcW w:w="2076" w:type="dxa"/>
            <w:gridSpan w:val="2"/>
            <w:shd w:val="clear" w:color="auto" w:fill="auto"/>
            <w:vAlign w:val="center"/>
          </w:tcPr>
          <w:p w14:paraId="263EC2E9"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7,074</w:t>
            </w:r>
          </w:p>
          <w:p w14:paraId="50C8217C"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605" w:type="dxa"/>
            <w:shd w:val="clear" w:color="auto" w:fill="auto"/>
            <w:vAlign w:val="center"/>
          </w:tcPr>
          <w:p w14:paraId="28B97EC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7,020</w:t>
            </w:r>
          </w:p>
          <w:p w14:paraId="6F41148B"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6,000</w:t>
            </w:r>
          </w:p>
        </w:tc>
      </w:tr>
      <w:tr w:rsidR="00C74D60" w14:paraId="4EC48779" w14:textId="77777777">
        <w:trPr>
          <w:trHeight w:val="1566"/>
          <w:jc w:val="center"/>
        </w:trPr>
        <w:tc>
          <w:tcPr>
            <w:tcW w:w="1615" w:type="dxa"/>
            <w:shd w:val="clear" w:color="auto" w:fill="auto"/>
            <w:vAlign w:val="center"/>
          </w:tcPr>
          <w:p w14:paraId="4D4DA235" w14:textId="77777777" w:rsidR="00C74D60" w:rsidRDefault="00C74D60" w:rsidP="0057399A">
            <w:pPr>
              <w:spacing w:before="0"/>
              <w:jc w:val="center"/>
              <w:rPr>
                <w:rFonts w:ascii="Constantia" w:eastAsia="Constantia" w:hAnsi="Constantia" w:cs="Constantia"/>
                <w:sz w:val="20"/>
                <w:szCs w:val="20"/>
              </w:rPr>
            </w:pPr>
          </w:p>
          <w:p w14:paraId="365498E1"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N° of Inverters</w:t>
            </w:r>
          </w:p>
        </w:tc>
        <w:tc>
          <w:tcPr>
            <w:tcW w:w="1597" w:type="dxa"/>
            <w:shd w:val="clear" w:color="auto" w:fill="auto"/>
            <w:vAlign w:val="center"/>
          </w:tcPr>
          <w:p w14:paraId="6679D078" w14:textId="77777777" w:rsidR="00C74D60" w:rsidRPr="00742B2E" w:rsidRDefault="00923812" w:rsidP="0057399A">
            <w:pPr>
              <w:spacing w:before="0"/>
              <w:jc w:val="center"/>
              <w:rPr>
                <w:rFonts w:ascii="Constantia" w:eastAsia="Constantia" w:hAnsi="Constantia" w:cs="Constantia"/>
                <w:sz w:val="20"/>
                <w:szCs w:val="20"/>
                <w:lang w:val="fr-FR"/>
              </w:rPr>
            </w:pPr>
            <w:r w:rsidRPr="00742B2E">
              <w:rPr>
                <w:rFonts w:ascii="Constantia" w:eastAsia="Constantia" w:hAnsi="Constantia" w:cs="Constantia"/>
                <w:sz w:val="20"/>
                <w:szCs w:val="20"/>
                <w:lang w:val="fr-FR"/>
              </w:rPr>
              <w:t>Huawei Technologies Model SUN2000-330 KTL</w:t>
            </w:r>
          </w:p>
        </w:tc>
        <w:tc>
          <w:tcPr>
            <w:tcW w:w="2216" w:type="dxa"/>
            <w:gridSpan w:val="2"/>
            <w:shd w:val="clear" w:color="auto" w:fill="auto"/>
            <w:vAlign w:val="center"/>
          </w:tcPr>
          <w:p w14:paraId="6A3F788A" w14:textId="77777777" w:rsidR="00C74D60" w:rsidRPr="00742B2E" w:rsidRDefault="00C74D60" w:rsidP="0057399A">
            <w:pPr>
              <w:spacing w:before="0"/>
              <w:jc w:val="center"/>
              <w:rPr>
                <w:rFonts w:ascii="Constantia" w:eastAsia="Constantia" w:hAnsi="Constantia" w:cs="Constantia"/>
                <w:sz w:val="20"/>
                <w:szCs w:val="20"/>
                <w:lang w:val="fr-FR"/>
              </w:rPr>
            </w:pPr>
          </w:p>
          <w:p w14:paraId="2000240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11</w:t>
            </w:r>
          </w:p>
        </w:tc>
        <w:tc>
          <w:tcPr>
            <w:tcW w:w="2076" w:type="dxa"/>
            <w:gridSpan w:val="2"/>
            <w:shd w:val="clear" w:color="auto" w:fill="auto"/>
            <w:vAlign w:val="center"/>
          </w:tcPr>
          <w:p w14:paraId="40729E25" w14:textId="77777777" w:rsidR="00C74D60" w:rsidRDefault="00C74D60" w:rsidP="0057399A">
            <w:pPr>
              <w:spacing w:before="0"/>
              <w:jc w:val="center"/>
              <w:rPr>
                <w:rFonts w:ascii="Constantia" w:eastAsia="Constantia" w:hAnsi="Constantia" w:cs="Constantia"/>
                <w:sz w:val="20"/>
                <w:szCs w:val="20"/>
              </w:rPr>
            </w:pPr>
          </w:p>
          <w:p w14:paraId="0829D27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22</w:t>
            </w:r>
          </w:p>
        </w:tc>
        <w:tc>
          <w:tcPr>
            <w:tcW w:w="1605" w:type="dxa"/>
            <w:shd w:val="clear" w:color="auto" w:fill="auto"/>
            <w:vAlign w:val="center"/>
          </w:tcPr>
          <w:p w14:paraId="477C4E6A" w14:textId="77777777" w:rsidR="00C74D60" w:rsidRDefault="00C74D60" w:rsidP="0057399A">
            <w:pPr>
              <w:spacing w:before="0"/>
              <w:jc w:val="center"/>
              <w:rPr>
                <w:rFonts w:ascii="Constantia" w:eastAsia="Constantia" w:hAnsi="Constantia" w:cs="Constantia"/>
                <w:sz w:val="20"/>
                <w:szCs w:val="20"/>
              </w:rPr>
            </w:pPr>
          </w:p>
          <w:p w14:paraId="06D905E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22</w:t>
            </w:r>
          </w:p>
        </w:tc>
      </w:tr>
      <w:tr w:rsidR="00C74D60" w14:paraId="494CDA8A" w14:textId="77777777">
        <w:trPr>
          <w:trHeight w:val="243"/>
          <w:jc w:val="center"/>
        </w:trPr>
        <w:tc>
          <w:tcPr>
            <w:tcW w:w="1615" w:type="dxa"/>
            <w:shd w:val="clear" w:color="auto" w:fill="auto"/>
            <w:vAlign w:val="center"/>
          </w:tcPr>
          <w:p w14:paraId="648DFFE7"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Transformers</w:t>
            </w:r>
          </w:p>
          <w:p w14:paraId="369F1DAE" w14:textId="77777777" w:rsidR="00C74D60" w:rsidRDefault="00C74D60" w:rsidP="0057399A">
            <w:pPr>
              <w:spacing w:before="0"/>
              <w:jc w:val="center"/>
              <w:rPr>
                <w:rFonts w:ascii="Constantia" w:eastAsia="Constantia" w:hAnsi="Constantia" w:cs="Constantia"/>
                <w:sz w:val="20"/>
                <w:szCs w:val="20"/>
              </w:rPr>
            </w:pPr>
          </w:p>
        </w:tc>
        <w:tc>
          <w:tcPr>
            <w:tcW w:w="1597" w:type="dxa"/>
            <w:shd w:val="clear" w:color="auto" w:fill="auto"/>
            <w:vAlign w:val="center"/>
          </w:tcPr>
          <w:p w14:paraId="1142711C"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Potencia</w:t>
            </w:r>
          </w:p>
          <w:p w14:paraId="3CF9EAEE"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Cantidad</w:t>
            </w:r>
          </w:p>
          <w:p w14:paraId="5AB6894C" w14:textId="77777777" w:rsidR="00C74D60" w:rsidRDefault="00C74D60" w:rsidP="0057399A">
            <w:pPr>
              <w:spacing w:before="0"/>
              <w:jc w:val="center"/>
              <w:rPr>
                <w:rFonts w:ascii="Constantia" w:eastAsia="Constantia" w:hAnsi="Constantia" w:cs="Constantia"/>
                <w:sz w:val="20"/>
                <w:szCs w:val="20"/>
              </w:rPr>
            </w:pPr>
          </w:p>
        </w:tc>
        <w:tc>
          <w:tcPr>
            <w:tcW w:w="2216" w:type="dxa"/>
            <w:gridSpan w:val="2"/>
            <w:shd w:val="clear" w:color="auto" w:fill="auto"/>
            <w:vAlign w:val="center"/>
          </w:tcPr>
          <w:p w14:paraId="27BE0479"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6600 kVA</w:t>
            </w:r>
          </w:p>
          <w:p w14:paraId="3FBE63F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0.8 /0,8/13,2 kV</w:t>
            </w:r>
          </w:p>
          <w:p w14:paraId="060D8B38"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w:t>
            </w:r>
          </w:p>
        </w:tc>
        <w:tc>
          <w:tcPr>
            <w:tcW w:w="2076" w:type="dxa"/>
            <w:gridSpan w:val="2"/>
            <w:shd w:val="clear" w:color="auto" w:fill="auto"/>
            <w:vAlign w:val="center"/>
          </w:tcPr>
          <w:p w14:paraId="50A29552"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6600 kVA</w:t>
            </w:r>
          </w:p>
          <w:p w14:paraId="08474A8D"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0.8 /0,8/33 kV</w:t>
            </w:r>
          </w:p>
          <w:p w14:paraId="3203BBF2" w14:textId="77777777" w:rsidR="00C74D60" w:rsidRDefault="00C74D60" w:rsidP="0057399A">
            <w:pPr>
              <w:spacing w:before="0"/>
              <w:jc w:val="center"/>
              <w:rPr>
                <w:rFonts w:ascii="Constantia" w:eastAsia="Constantia" w:hAnsi="Constantia" w:cs="Constantia"/>
                <w:sz w:val="20"/>
                <w:szCs w:val="20"/>
              </w:rPr>
            </w:pPr>
          </w:p>
          <w:p w14:paraId="544DF9A5"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w:t>
            </w:r>
          </w:p>
          <w:p w14:paraId="4E6F1AC3" w14:textId="77777777" w:rsidR="00C74D60" w:rsidRDefault="00C74D60" w:rsidP="0057399A">
            <w:pPr>
              <w:spacing w:before="0"/>
              <w:jc w:val="center"/>
              <w:rPr>
                <w:rFonts w:ascii="Constantia" w:eastAsia="Constantia" w:hAnsi="Constantia" w:cs="Constantia"/>
                <w:sz w:val="20"/>
                <w:szCs w:val="20"/>
              </w:rPr>
            </w:pPr>
          </w:p>
        </w:tc>
        <w:tc>
          <w:tcPr>
            <w:tcW w:w="1605" w:type="dxa"/>
            <w:shd w:val="clear" w:color="auto" w:fill="auto"/>
            <w:vAlign w:val="center"/>
          </w:tcPr>
          <w:p w14:paraId="1762934B"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6600 kVA</w:t>
            </w:r>
          </w:p>
          <w:p w14:paraId="3BB95FA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0.8 /0,8/33 kV</w:t>
            </w:r>
          </w:p>
          <w:p w14:paraId="5197D82B"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w:t>
            </w:r>
          </w:p>
        </w:tc>
      </w:tr>
      <w:tr w:rsidR="00C74D60" w14:paraId="41C3693F" w14:textId="77777777">
        <w:trPr>
          <w:trHeight w:val="1441"/>
          <w:jc w:val="center"/>
        </w:trPr>
        <w:tc>
          <w:tcPr>
            <w:tcW w:w="1615" w:type="dxa"/>
            <w:shd w:val="clear" w:color="auto" w:fill="auto"/>
            <w:vAlign w:val="center"/>
          </w:tcPr>
          <w:p w14:paraId="2468AFB5" w14:textId="77777777" w:rsidR="00C74D60" w:rsidRDefault="00C74D60" w:rsidP="0057399A">
            <w:pPr>
              <w:spacing w:before="0"/>
              <w:jc w:val="center"/>
              <w:rPr>
                <w:rFonts w:ascii="Constantia" w:eastAsia="Constantia" w:hAnsi="Constantia" w:cs="Constantia"/>
                <w:sz w:val="20"/>
                <w:szCs w:val="20"/>
              </w:rPr>
            </w:pPr>
          </w:p>
          <w:p w14:paraId="5F2988D8" w14:textId="77777777" w:rsidR="00C74D60" w:rsidRDefault="00C74D60" w:rsidP="0057399A">
            <w:pPr>
              <w:spacing w:before="0"/>
              <w:jc w:val="center"/>
              <w:rPr>
                <w:rFonts w:ascii="Constantia" w:eastAsia="Constantia" w:hAnsi="Constantia" w:cs="Constantia"/>
                <w:sz w:val="20"/>
                <w:szCs w:val="20"/>
              </w:rPr>
            </w:pPr>
          </w:p>
          <w:p w14:paraId="5773BB5B"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Trackers</w:t>
            </w:r>
          </w:p>
        </w:tc>
        <w:tc>
          <w:tcPr>
            <w:tcW w:w="1597" w:type="dxa"/>
            <w:shd w:val="clear" w:color="auto" w:fill="auto"/>
            <w:vAlign w:val="center"/>
          </w:tcPr>
          <w:p w14:paraId="0DE779B0"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Vanguard 1P Dual row technology</w:t>
            </w:r>
          </w:p>
          <w:p w14:paraId="0434106F"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1P60</w:t>
            </w:r>
          </w:p>
          <w:p w14:paraId="5C672E57"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1P30</w:t>
            </w:r>
          </w:p>
        </w:tc>
        <w:tc>
          <w:tcPr>
            <w:tcW w:w="919" w:type="dxa"/>
            <w:shd w:val="clear" w:color="auto" w:fill="auto"/>
            <w:vAlign w:val="center"/>
          </w:tcPr>
          <w:p w14:paraId="7D69AC66" w14:textId="77777777" w:rsidR="00C74D60" w:rsidRDefault="00C74D60" w:rsidP="0057399A">
            <w:pPr>
              <w:spacing w:before="0"/>
              <w:jc w:val="center"/>
              <w:rPr>
                <w:rFonts w:ascii="Constantia" w:eastAsia="Constantia" w:hAnsi="Constantia" w:cs="Constantia"/>
                <w:sz w:val="20"/>
                <w:szCs w:val="20"/>
              </w:rPr>
            </w:pPr>
          </w:p>
          <w:p w14:paraId="5A07BB5D" w14:textId="77777777" w:rsidR="00C74D60" w:rsidRDefault="00C74D60" w:rsidP="0057399A">
            <w:pPr>
              <w:spacing w:before="0"/>
              <w:jc w:val="center"/>
              <w:rPr>
                <w:rFonts w:ascii="Constantia" w:eastAsia="Constantia" w:hAnsi="Constantia" w:cs="Constantia"/>
                <w:sz w:val="20"/>
                <w:szCs w:val="20"/>
              </w:rPr>
            </w:pPr>
          </w:p>
          <w:p w14:paraId="75ABD7CB"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71</w:t>
            </w:r>
          </w:p>
          <w:p w14:paraId="5C826DFF"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38</w:t>
            </w:r>
          </w:p>
        </w:tc>
        <w:tc>
          <w:tcPr>
            <w:tcW w:w="1297" w:type="dxa"/>
            <w:shd w:val="clear" w:color="auto" w:fill="auto"/>
            <w:vAlign w:val="center"/>
          </w:tcPr>
          <w:p w14:paraId="12C2B52B" w14:textId="77777777" w:rsidR="00C74D60" w:rsidRDefault="00C74D60" w:rsidP="0057399A">
            <w:pPr>
              <w:spacing w:before="0"/>
              <w:jc w:val="center"/>
              <w:rPr>
                <w:rFonts w:ascii="Constantia" w:eastAsia="Constantia" w:hAnsi="Constantia" w:cs="Constantia"/>
                <w:sz w:val="20"/>
                <w:szCs w:val="20"/>
              </w:rPr>
            </w:pPr>
          </w:p>
        </w:tc>
        <w:tc>
          <w:tcPr>
            <w:tcW w:w="645" w:type="dxa"/>
            <w:shd w:val="clear" w:color="auto" w:fill="auto"/>
            <w:vAlign w:val="center"/>
          </w:tcPr>
          <w:p w14:paraId="52ACEAD1" w14:textId="77777777" w:rsidR="00C74D60" w:rsidRDefault="00C74D60" w:rsidP="0057399A">
            <w:pPr>
              <w:spacing w:before="0"/>
              <w:jc w:val="center"/>
              <w:rPr>
                <w:rFonts w:ascii="Constantia" w:eastAsia="Constantia" w:hAnsi="Constantia" w:cs="Constantia"/>
                <w:sz w:val="20"/>
                <w:szCs w:val="20"/>
              </w:rPr>
            </w:pPr>
          </w:p>
          <w:p w14:paraId="4EB9369B" w14:textId="77777777" w:rsidR="00C74D60" w:rsidRDefault="00C74D60" w:rsidP="0057399A">
            <w:pPr>
              <w:spacing w:before="0"/>
              <w:jc w:val="center"/>
              <w:rPr>
                <w:rFonts w:ascii="Constantia" w:eastAsia="Constantia" w:hAnsi="Constantia" w:cs="Constantia"/>
                <w:sz w:val="20"/>
                <w:szCs w:val="20"/>
              </w:rPr>
            </w:pPr>
          </w:p>
          <w:p w14:paraId="3270BA9E"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180</w:t>
            </w:r>
          </w:p>
        </w:tc>
        <w:tc>
          <w:tcPr>
            <w:tcW w:w="1431" w:type="dxa"/>
            <w:shd w:val="clear" w:color="auto" w:fill="auto"/>
            <w:vAlign w:val="center"/>
          </w:tcPr>
          <w:p w14:paraId="29B3FEDD" w14:textId="77777777" w:rsidR="00C74D60" w:rsidRDefault="00C74D60" w:rsidP="0057399A">
            <w:pPr>
              <w:spacing w:before="0"/>
              <w:jc w:val="center"/>
              <w:rPr>
                <w:rFonts w:ascii="Constantia" w:eastAsia="Constantia" w:hAnsi="Constantia" w:cs="Constantia"/>
                <w:sz w:val="20"/>
                <w:szCs w:val="20"/>
              </w:rPr>
            </w:pPr>
          </w:p>
          <w:p w14:paraId="7945385A"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Dual-row technology, model Agile 1P</w:t>
            </w:r>
          </w:p>
        </w:tc>
        <w:tc>
          <w:tcPr>
            <w:tcW w:w="1605" w:type="dxa"/>
            <w:shd w:val="clear" w:color="auto" w:fill="auto"/>
            <w:vAlign w:val="center"/>
          </w:tcPr>
          <w:p w14:paraId="6F8FCD41" w14:textId="77777777" w:rsidR="00C74D60" w:rsidRDefault="00C74D60" w:rsidP="0057399A">
            <w:pPr>
              <w:spacing w:before="0"/>
              <w:jc w:val="center"/>
              <w:rPr>
                <w:rFonts w:ascii="Constantia" w:eastAsia="Constantia" w:hAnsi="Constantia" w:cs="Constantia"/>
                <w:sz w:val="20"/>
                <w:szCs w:val="20"/>
              </w:rPr>
            </w:pPr>
          </w:p>
          <w:p w14:paraId="7AC21A7D" w14:textId="77777777" w:rsidR="00C74D60" w:rsidRDefault="00C74D60" w:rsidP="0057399A">
            <w:pPr>
              <w:spacing w:before="0"/>
              <w:jc w:val="center"/>
              <w:rPr>
                <w:rFonts w:ascii="Constantia" w:eastAsia="Constantia" w:hAnsi="Constantia" w:cs="Constantia"/>
                <w:sz w:val="20"/>
                <w:szCs w:val="20"/>
              </w:rPr>
            </w:pPr>
          </w:p>
          <w:p w14:paraId="037F3290" w14:textId="77777777" w:rsidR="00C74D60" w:rsidRDefault="00923812" w:rsidP="0057399A">
            <w:pPr>
              <w:spacing w:before="0"/>
              <w:jc w:val="center"/>
              <w:rPr>
                <w:rFonts w:ascii="Constantia" w:eastAsia="Constantia" w:hAnsi="Constantia" w:cs="Constantia"/>
                <w:sz w:val="20"/>
                <w:szCs w:val="20"/>
              </w:rPr>
            </w:pPr>
            <w:r>
              <w:rPr>
                <w:rFonts w:ascii="Constantia" w:eastAsia="Constantia" w:hAnsi="Constantia" w:cs="Constantia"/>
                <w:sz w:val="20"/>
                <w:szCs w:val="20"/>
              </w:rPr>
              <w:t>180</w:t>
            </w:r>
          </w:p>
        </w:tc>
      </w:tr>
    </w:tbl>
    <w:p w14:paraId="00A972CD" w14:textId="77777777" w:rsidR="00C74D60" w:rsidRDefault="00923812">
      <w:pPr>
        <w:jc w:val="center"/>
        <w:rPr>
          <w:rFonts w:ascii="Constantia" w:eastAsia="Constantia" w:hAnsi="Constantia" w:cs="Constantia"/>
          <w:i/>
          <w:sz w:val="20"/>
          <w:szCs w:val="20"/>
        </w:rPr>
      </w:pPr>
      <w:r w:rsidRPr="0057399A">
        <w:rPr>
          <w:i/>
          <w:color w:val="44546A"/>
          <w:sz w:val="18"/>
          <w:szCs w:val="18"/>
        </w:rPr>
        <w:t>Figure 2: Power blocks diagram of PV power plants</w:t>
      </w:r>
      <w:r>
        <w:rPr>
          <w:noProof/>
          <w:lang w:val="es-AR"/>
        </w:rPr>
        <w:drawing>
          <wp:anchor distT="0" distB="0" distL="114300" distR="114300" simplePos="0" relativeHeight="251659264" behindDoc="0" locked="0" layoutInCell="1" hidden="0" allowOverlap="1" wp14:anchorId="15251200" wp14:editId="4A303F80">
            <wp:simplePos x="0" y="0"/>
            <wp:positionH relativeFrom="column">
              <wp:posOffset>305435</wp:posOffset>
            </wp:positionH>
            <wp:positionV relativeFrom="paragraph">
              <wp:posOffset>606</wp:posOffset>
            </wp:positionV>
            <wp:extent cx="5396230" cy="1459865"/>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0288" behindDoc="0" locked="0" layoutInCell="1" hidden="0" allowOverlap="1" wp14:anchorId="3800DF80" wp14:editId="148B0EB7">
            <wp:simplePos x="0" y="0"/>
            <wp:positionH relativeFrom="column">
              <wp:posOffset>304297</wp:posOffset>
            </wp:positionH>
            <wp:positionV relativeFrom="paragraph">
              <wp:posOffset>1558006</wp:posOffset>
            </wp:positionV>
            <wp:extent cx="5396230" cy="1459865"/>
            <wp:effectExtent l="0" t="0" r="0" b="0"/>
            <wp:wrapTopAndBottom distT="0" dist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1312" behindDoc="0" locked="0" layoutInCell="1" hidden="0" allowOverlap="1" wp14:anchorId="35C03475" wp14:editId="29A94C44">
            <wp:simplePos x="0" y="0"/>
            <wp:positionH relativeFrom="column">
              <wp:posOffset>289986</wp:posOffset>
            </wp:positionH>
            <wp:positionV relativeFrom="paragraph">
              <wp:posOffset>3082290</wp:posOffset>
            </wp:positionV>
            <wp:extent cx="5396230" cy="1545590"/>
            <wp:effectExtent l="0" t="0" r="0" b="0"/>
            <wp:wrapSquare wrapText="bothSides" distT="0" distB="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396230" cy="1545590"/>
                    </a:xfrm>
                    <a:prstGeom prst="rect">
                      <a:avLst/>
                    </a:prstGeom>
                    <a:ln/>
                  </pic:spPr>
                </pic:pic>
              </a:graphicData>
            </a:graphic>
          </wp:anchor>
        </w:drawing>
      </w:r>
    </w:p>
    <w:p w14:paraId="7FA5DEF0" w14:textId="77777777" w:rsidR="00C74D60" w:rsidRDefault="00923812">
      <w:pPr>
        <w:rPr>
          <w:rFonts w:ascii="Constantia" w:eastAsia="Constantia" w:hAnsi="Constantia" w:cs="Constantia"/>
          <w:sz w:val="24"/>
          <w:szCs w:val="24"/>
        </w:rPr>
      </w:pPr>
      <w:r w:rsidRPr="0057399A">
        <w:rPr>
          <w:rFonts w:ascii="Constantia" w:eastAsia="Constantia" w:hAnsi="Constantia" w:cs="Constantia"/>
          <w:sz w:val="24"/>
          <w:szCs w:val="24"/>
        </w:rPr>
        <w:lastRenderedPageBreak/>
        <w:t>Two-way digital meters (main and backup) will be installed at the exit of the</w:t>
      </w:r>
      <w:r>
        <w:rPr>
          <w:rFonts w:ascii="Constantia" w:eastAsia="Constantia" w:hAnsi="Constantia" w:cs="Constantia"/>
          <w:sz w:val="24"/>
          <w:szCs w:val="24"/>
        </w:rPr>
        <w:t xml:space="preserve"> Distribution Center at each project site to measure the electricity supply directly and continuously to the new interconnection point with EJESA. . The accuracy class of the planned electricity meters is 0.2S, which will be verified after commissioning.</w:t>
      </w:r>
    </w:p>
    <w:p w14:paraId="19668D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expected useful life of the project equipment is 25 years, according to conservative solar industry standards in this context.</w:t>
      </w:r>
    </w:p>
    <w:p w14:paraId="0E4C9E17" w14:textId="77777777" w:rsidR="00C74D60" w:rsidRDefault="00923812">
      <w:pPr>
        <w:pStyle w:val="Ttulo2"/>
        <w:numPr>
          <w:ilvl w:val="1"/>
          <w:numId w:val="6"/>
        </w:numPr>
      </w:pPr>
      <w:bookmarkStart w:id="9" w:name="_4d34og8" w:colFirst="0" w:colLast="0"/>
      <w:bookmarkEnd w:id="9"/>
      <w:r>
        <w:t xml:space="preserve">Project location </w:t>
      </w:r>
    </w:p>
    <w:p w14:paraId="2C5985C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Valle Sur project is located in the south of the Valles (geographical region of the province of Jujuy). Therefore, the three sites share historical, political, geographic, climatic and cultural characteristics.</w:t>
      </w:r>
    </w:p>
    <w:p w14:paraId="016D668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Environmental Impact Study (EIS) carried out in Chapter 2 Executive Summary, shows that the selected sites are currently in disuse, presenting an herbaceous cover and low landscape value, due to the previous transformation by agricultural activities.</w:t>
      </w:r>
    </w:p>
    <w:p w14:paraId="5D0316F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El Carmen Project occupies an area of 8.4 hectares. </w:t>
      </w:r>
    </w:p>
    <w:p w14:paraId="5A94FE56"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Figure 3:  El Carmen Project Gauss Kruger coordinates</w:t>
      </w:r>
    </w:p>
    <w:p w14:paraId="20EE112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5EDF856C" wp14:editId="400E6D55">
            <wp:extent cx="1905165" cy="701101"/>
            <wp:effectExtent l="0" t="0" r="0" b="0"/>
            <wp:docPr id="16"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19"/>
                    <a:srcRect/>
                    <a:stretch>
                      <a:fillRect/>
                    </a:stretch>
                  </pic:blipFill>
                  <pic:spPr>
                    <a:xfrm>
                      <a:off x="0" y="0"/>
                      <a:ext cx="1905165" cy="701101"/>
                    </a:xfrm>
                    <a:prstGeom prst="rect">
                      <a:avLst/>
                    </a:prstGeom>
                    <a:ln/>
                  </pic:spPr>
                </pic:pic>
              </a:graphicData>
            </a:graphic>
          </wp:inline>
        </w:drawing>
      </w:r>
    </w:p>
    <w:p w14:paraId="681575FC"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Figure 4: El Carmen Project location</w:t>
      </w:r>
    </w:p>
    <w:p w14:paraId="1A5C3CCF"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4851B57" wp14:editId="01769AB2">
            <wp:extent cx="5396230" cy="2983230"/>
            <wp:effectExtent l="0" t="0" r="0" b="0"/>
            <wp:docPr id="19" name="image28.png" descr="Un map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8.png" descr="Un mapa de una ciudad&#10;&#10;Descripción generada automáticamente con confianza media"/>
                    <pic:cNvPicPr preferRelativeResize="0"/>
                  </pic:nvPicPr>
                  <pic:blipFill>
                    <a:blip r:embed="rId20"/>
                    <a:srcRect/>
                    <a:stretch>
                      <a:fillRect/>
                    </a:stretch>
                  </pic:blipFill>
                  <pic:spPr>
                    <a:xfrm>
                      <a:off x="0" y="0"/>
                      <a:ext cx="5396230" cy="2983230"/>
                    </a:xfrm>
                    <a:prstGeom prst="rect">
                      <a:avLst/>
                    </a:prstGeom>
                    <a:ln/>
                  </pic:spPr>
                </pic:pic>
              </a:graphicData>
            </a:graphic>
          </wp:inline>
        </w:drawing>
      </w:r>
    </w:p>
    <w:p w14:paraId="5F95992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Cannava Project occupies an area of 19.74 hectares. </w:t>
      </w:r>
    </w:p>
    <w:p w14:paraId="09206F38"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Figure5: Cannava Project Gauss Kruger coordinates</w:t>
      </w:r>
    </w:p>
    <w:p w14:paraId="3C575DD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3E195A15" wp14:editId="6DA1B30A">
            <wp:extent cx="5396230" cy="1398270"/>
            <wp:effectExtent l="0" t="0" r="0" b="0"/>
            <wp:docPr id="18"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21"/>
                    <a:srcRect/>
                    <a:stretch>
                      <a:fillRect/>
                    </a:stretch>
                  </pic:blipFill>
                  <pic:spPr>
                    <a:xfrm>
                      <a:off x="0" y="0"/>
                      <a:ext cx="5396230" cy="1398270"/>
                    </a:xfrm>
                    <a:prstGeom prst="rect">
                      <a:avLst/>
                    </a:prstGeom>
                    <a:ln/>
                  </pic:spPr>
                </pic:pic>
              </a:graphicData>
            </a:graphic>
          </wp:inline>
        </w:drawing>
      </w:r>
    </w:p>
    <w:p w14:paraId="7EB88255"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Figure 6: Cannava Project location</w:t>
      </w:r>
    </w:p>
    <w:p w14:paraId="076CE6AD"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F5E8303" wp14:editId="17D4F803">
            <wp:extent cx="5052498" cy="2941575"/>
            <wp:effectExtent l="0" t="0" r="0" b="0"/>
            <wp:docPr id="21" name="image1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Mapa&#10;&#10;Descripción generada automáticamente"/>
                    <pic:cNvPicPr preferRelativeResize="0"/>
                  </pic:nvPicPr>
                  <pic:blipFill>
                    <a:blip r:embed="rId22"/>
                    <a:srcRect/>
                    <a:stretch>
                      <a:fillRect/>
                    </a:stretch>
                  </pic:blipFill>
                  <pic:spPr>
                    <a:xfrm>
                      <a:off x="0" y="0"/>
                      <a:ext cx="5052498" cy="2941575"/>
                    </a:xfrm>
                    <a:prstGeom prst="rect">
                      <a:avLst/>
                    </a:prstGeom>
                    <a:ln/>
                  </pic:spPr>
                </pic:pic>
              </a:graphicData>
            </a:graphic>
          </wp:inline>
        </w:drawing>
      </w:r>
    </w:p>
    <w:p w14:paraId="77DA2E9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Los Lapachos Project occupies an area of 16.7 hectares. </w:t>
      </w:r>
    </w:p>
    <w:p w14:paraId="083B7750" w14:textId="4E138185"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Figure: 7 Los Lapachos Project Gauss Kruger coordinates</w:t>
      </w:r>
    </w:p>
    <w:p w14:paraId="6C5CDAC0"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03B508C" wp14:editId="5E8DF34F">
            <wp:extent cx="4016088" cy="1242168"/>
            <wp:effectExtent l="0" t="0" r="0" b="0"/>
            <wp:docPr id="20"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23"/>
                    <a:srcRect/>
                    <a:stretch>
                      <a:fillRect/>
                    </a:stretch>
                  </pic:blipFill>
                  <pic:spPr>
                    <a:xfrm>
                      <a:off x="0" y="0"/>
                      <a:ext cx="4016088" cy="1242168"/>
                    </a:xfrm>
                    <a:prstGeom prst="rect">
                      <a:avLst/>
                    </a:prstGeom>
                    <a:ln/>
                  </pic:spPr>
                </pic:pic>
              </a:graphicData>
            </a:graphic>
          </wp:inline>
        </w:drawing>
      </w:r>
    </w:p>
    <w:p w14:paraId="4140FBC6" w14:textId="77777777" w:rsidR="00C74D60" w:rsidRDefault="00C74D60">
      <w:pPr>
        <w:rPr>
          <w:rFonts w:ascii="Constantia" w:eastAsia="Constantia" w:hAnsi="Constantia" w:cs="Constantia"/>
          <w:sz w:val="24"/>
          <w:szCs w:val="24"/>
        </w:rPr>
      </w:pPr>
    </w:p>
    <w:p w14:paraId="7507B6DD" w14:textId="63B6028E"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Figure: 8 Los Lapachos Project location</w:t>
      </w:r>
    </w:p>
    <w:p w14:paraId="43FF379E"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6BBFF7C" wp14:editId="7544ED18">
            <wp:extent cx="5396230" cy="2566035"/>
            <wp:effectExtent l="0" t="0" r="0" b="0"/>
            <wp:docPr id="24" name="image1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Mapa&#10;&#10;Descripción generada automáticamente"/>
                    <pic:cNvPicPr preferRelativeResize="0"/>
                  </pic:nvPicPr>
                  <pic:blipFill>
                    <a:blip r:embed="rId24"/>
                    <a:srcRect/>
                    <a:stretch>
                      <a:fillRect/>
                    </a:stretch>
                  </pic:blipFill>
                  <pic:spPr>
                    <a:xfrm>
                      <a:off x="0" y="0"/>
                      <a:ext cx="5396230" cy="2566035"/>
                    </a:xfrm>
                    <a:prstGeom prst="rect">
                      <a:avLst/>
                    </a:prstGeom>
                    <a:ln/>
                  </pic:spPr>
                </pic:pic>
              </a:graphicData>
            </a:graphic>
          </wp:inline>
        </w:drawing>
      </w:r>
    </w:p>
    <w:p w14:paraId="310581A4" w14:textId="77777777" w:rsidR="00C74D60" w:rsidRDefault="00923812">
      <w:pPr>
        <w:pStyle w:val="Ttulo2"/>
        <w:numPr>
          <w:ilvl w:val="1"/>
          <w:numId w:val="6"/>
        </w:numPr>
      </w:pPr>
      <w:bookmarkStart w:id="10" w:name="_2s8eyo1" w:colFirst="0" w:colLast="0"/>
      <w:bookmarkEnd w:id="10"/>
      <w:r>
        <w:t>Additional information about the GHG Project</w:t>
      </w:r>
    </w:p>
    <w:p w14:paraId="3B4B30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Each photovoltaic plant will operate automatically and independently with minimal intervention. In the event of problems with the external power grid or the inverters, they will automatically disconnect from the grid. In most cases, the inverters will automatically reconnect once the problems have been resolved.</w:t>
      </w:r>
    </w:p>
    <w:p w14:paraId="4E9E88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32ECED2C"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The solar panels will be connected in series forming strings, each string will be mounted on a support structure called a solar tracker in a row. Each solar tracker will be driven by an independent mechanism. This type of modular installation allows each structure to be placed independently to cause the least possible impact. Solar trackers are structures that allow the solar panel to face the direction in which the sun's rays penetrate the earth's atmosphere. In this way, the energy captured by the panels is greater, and energy production is increased for the same number of panels and surface area occupied.</w:t>
      </w:r>
      <w:r>
        <w:rPr>
          <w:rFonts w:ascii="Constantia" w:eastAsia="Constantia" w:hAnsi="Constantia" w:cs="Constantia"/>
          <w:i/>
          <w:color w:val="7F7F7F"/>
        </w:rPr>
        <w:t xml:space="preserve"> </w:t>
      </w:r>
    </w:p>
    <w:p w14:paraId="4653728C"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Figure: 9 El Carmen Project Layout</w:t>
      </w:r>
    </w:p>
    <w:p w14:paraId="0A5E3C3B"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7048A2A2" wp14:editId="2D9416DD">
            <wp:extent cx="4528926" cy="2501243"/>
            <wp:effectExtent l="0" t="0" r="0" b="0"/>
            <wp:docPr id="22" name="image10.png" descr="Imagen que contiene montaña, tren, pista, autopis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montaña, tren, pista, autopista&#10;&#10;Descripción generada automáticamente"/>
                    <pic:cNvPicPr preferRelativeResize="0"/>
                  </pic:nvPicPr>
                  <pic:blipFill>
                    <a:blip r:embed="rId25"/>
                    <a:srcRect l="2623" t="10614" b="4487"/>
                    <a:stretch>
                      <a:fillRect/>
                    </a:stretch>
                  </pic:blipFill>
                  <pic:spPr>
                    <a:xfrm>
                      <a:off x="0" y="0"/>
                      <a:ext cx="4528926" cy="2501243"/>
                    </a:xfrm>
                    <a:prstGeom prst="rect">
                      <a:avLst/>
                    </a:prstGeom>
                    <a:ln/>
                  </pic:spPr>
                </pic:pic>
              </a:graphicData>
            </a:graphic>
          </wp:inline>
        </w:drawing>
      </w:r>
    </w:p>
    <w:p w14:paraId="5C394EF7"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Figure: 10 Cannava Project Layout</w:t>
      </w:r>
    </w:p>
    <w:p w14:paraId="1D974807"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253DF96C" wp14:editId="5596759B">
            <wp:extent cx="4586081" cy="4165273"/>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4586081" cy="4165273"/>
                    </a:xfrm>
                    <a:prstGeom prst="rect">
                      <a:avLst/>
                    </a:prstGeom>
                    <a:ln/>
                  </pic:spPr>
                </pic:pic>
              </a:graphicData>
            </a:graphic>
          </wp:inline>
        </w:drawing>
      </w:r>
    </w:p>
    <w:p w14:paraId="4FB2F668" w14:textId="77777777" w:rsidR="00C74D60" w:rsidRDefault="00C74D60">
      <w:pPr>
        <w:rPr>
          <w:rFonts w:ascii="Constantia" w:eastAsia="Constantia" w:hAnsi="Constantia" w:cs="Constantia"/>
          <w:i/>
          <w:color w:val="7F7F7F"/>
        </w:rPr>
      </w:pPr>
    </w:p>
    <w:p w14:paraId="1FA3C0A9"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Figure:  11 Los Lapachos Project Layout</w:t>
      </w:r>
    </w:p>
    <w:p w14:paraId="6822D4CE"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082A9F31" wp14:editId="6629D325">
            <wp:extent cx="4328535" cy="5159187"/>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328535" cy="5159187"/>
                    </a:xfrm>
                    <a:prstGeom prst="rect">
                      <a:avLst/>
                    </a:prstGeom>
                    <a:ln/>
                  </pic:spPr>
                </pic:pic>
              </a:graphicData>
            </a:graphic>
          </wp:inline>
        </w:drawing>
      </w:r>
    </w:p>
    <w:p w14:paraId="1B4AD2A2" w14:textId="77777777" w:rsidR="00C74D60" w:rsidRDefault="00923812">
      <w:pPr>
        <w:pStyle w:val="Ttulo1"/>
        <w:numPr>
          <w:ilvl w:val="0"/>
          <w:numId w:val="6"/>
        </w:numPr>
      </w:pPr>
      <w:bookmarkStart w:id="11" w:name="_17dp8vu" w:colFirst="0" w:colLast="0"/>
      <w:bookmarkEnd w:id="11"/>
      <w:r>
        <w:t>Quantification of GHG emissions reduction</w:t>
      </w:r>
    </w:p>
    <w:p w14:paraId="207F44A1" w14:textId="77777777" w:rsidR="00C74D60" w:rsidRDefault="00923812">
      <w:pPr>
        <w:pStyle w:val="Ttulo2"/>
        <w:numPr>
          <w:ilvl w:val="1"/>
          <w:numId w:val="6"/>
        </w:numPr>
      </w:pPr>
      <w:bookmarkStart w:id="12" w:name="_3rdcrjn" w:colFirst="0" w:colLast="0"/>
      <w:bookmarkEnd w:id="12"/>
      <w:r>
        <w:t>Quantification methodology</w:t>
      </w:r>
    </w:p>
    <w:p w14:paraId="4D789B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stated in the approved methodology AMS-I-D: Grid connected renewable electricity generation (Version 18.0): If the project activity is the installation of a new grid-connected renewable energy plant/unit, the reference scenario is as follows:</w:t>
      </w:r>
    </w:p>
    <w:p w14:paraId="26F8DE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baseline scenario is that the electricity delivered to the grid by the project activity would have otherwise been generated by the operation of grid-connected power plants and by the addition of new generation sources into the grid.”</w:t>
      </w:r>
    </w:p>
    <w:p w14:paraId="3478720E"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According to the methodology the combined margin CO2 emission factor for grid connected power generation must be calculated using the latest version of the “Tool to calculate the emission factor for an electricity system” (t CO2/MWh)</w:t>
      </w:r>
    </w:p>
    <w:p w14:paraId="0BBC40C1" w14:textId="77777777" w:rsidR="00C74D60" w:rsidRDefault="00923812">
      <w:pPr>
        <w:pStyle w:val="Ttulo3"/>
        <w:numPr>
          <w:ilvl w:val="2"/>
          <w:numId w:val="6"/>
        </w:numPr>
      </w:pPr>
      <w:bookmarkStart w:id="13" w:name="_26in1rg" w:colFirst="0" w:colLast="0"/>
      <w:bookmarkEnd w:id="13"/>
      <w:r>
        <w:t>Applicability conditions of the methodology</w:t>
      </w:r>
    </w:p>
    <w:p w14:paraId="500CF265" w14:textId="77777777" w:rsidR="00C74D60" w:rsidRDefault="00923812">
      <w:pPr>
        <w:rPr>
          <w:rFonts w:ascii="Constantia" w:eastAsia="Constantia" w:hAnsi="Constantia" w:cs="Constantia"/>
          <w:sz w:val="24"/>
          <w:szCs w:val="24"/>
        </w:rPr>
      </w:pPr>
      <w:bookmarkStart w:id="14" w:name="_lnxbz9" w:colFirst="0" w:colLast="0"/>
      <w:bookmarkEnd w:id="14"/>
      <w:r>
        <w:rPr>
          <w:rFonts w:ascii="Constantia" w:eastAsia="Constantia" w:hAnsi="Constantia" w:cs="Constantia"/>
          <w:sz w:val="24"/>
          <w:szCs w:val="24"/>
        </w:rPr>
        <w:t xml:space="preserve">The methodology AMS-I-D: Grid connected renewable electricity generation (Version 18.0) is applicable to project activities that: </w:t>
      </w:r>
    </w:p>
    <w:p w14:paraId="1BBBF512" w14:textId="77777777" w:rsidR="00C74D60" w:rsidRDefault="00923812">
      <w:pPr>
        <w:numPr>
          <w:ilvl w:val="0"/>
          <w:numId w:val="8"/>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Install a Greenfield plant;  </w:t>
      </w:r>
    </w:p>
    <w:p w14:paraId="14B567FE" w14:textId="77777777" w:rsidR="00C74D60" w:rsidRDefault="00923812">
      <w:pPr>
        <w:numPr>
          <w:ilvl w:val="0"/>
          <w:numId w:val="8"/>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capacity addition in (an) existing plant(s); </w:t>
      </w:r>
    </w:p>
    <w:p w14:paraId="0E633472" w14:textId="77777777" w:rsidR="00C74D60" w:rsidRDefault="00923812">
      <w:pPr>
        <w:numPr>
          <w:ilvl w:val="0"/>
          <w:numId w:val="8"/>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retrofit of (an) existing plant(s); </w:t>
      </w:r>
    </w:p>
    <w:p w14:paraId="0EDFC399" w14:textId="77777777" w:rsidR="00C74D60" w:rsidRDefault="00923812">
      <w:pPr>
        <w:numPr>
          <w:ilvl w:val="0"/>
          <w:numId w:val="8"/>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Involve a rehabilitation of (an) existing plant(s)/unit(s); or </w:t>
      </w:r>
    </w:p>
    <w:p w14:paraId="395F7151" w14:textId="77777777" w:rsidR="00C74D60" w:rsidRDefault="00923812">
      <w:pPr>
        <w:numPr>
          <w:ilvl w:val="0"/>
          <w:numId w:val="8"/>
        </w:numPr>
        <w:pBdr>
          <w:top w:val="nil"/>
          <w:left w:val="nil"/>
          <w:bottom w:val="nil"/>
          <w:right w:val="nil"/>
          <w:between w:val="nil"/>
        </w:pBdr>
        <w:spacing w:before="0"/>
        <w:rPr>
          <w:rFonts w:ascii="Constantia" w:eastAsia="Constantia" w:hAnsi="Constantia" w:cs="Constantia"/>
          <w:color w:val="000000"/>
          <w:sz w:val="24"/>
          <w:szCs w:val="24"/>
        </w:rPr>
      </w:pPr>
      <w:r>
        <w:rPr>
          <w:rFonts w:ascii="Constantia" w:eastAsia="Constantia" w:hAnsi="Constantia" w:cs="Constantia"/>
          <w:color w:val="000000"/>
          <w:sz w:val="24"/>
          <w:szCs w:val="24"/>
        </w:rPr>
        <w:t>Involve a replacement of (an) existing plant(s).</w:t>
      </w:r>
    </w:p>
    <w:p w14:paraId="1D8AF4C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And the paragraph (6) specifies that “If the new unit has both renewable and non-renewable components (e.g. a wind/diesel unit), the eligibility limit of 15 MW for a small-scale CDM project activity applies only to the renewable component. If the new unit co-fires fossil fuel, the capacity of the entire unit shall not exceed the limit of 15 MW.”</w:t>
      </w:r>
    </w:p>
    <w:p w14:paraId="76DCA97D"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 xml:space="preserve">The Valle Sur PV Power Plants Bundle Project is made up of three new photovoltaic plants, El Carmen (3 MWe), Cannava (6 MWe) and Los Lapachos (6 MWe), which together add up to 15 MWe of installed capacity, making it a small-scale project  </w:t>
      </w:r>
    </w:p>
    <w:p w14:paraId="0A5F19A6" w14:textId="77777777" w:rsidR="00C74D60" w:rsidRDefault="00923812">
      <w:pPr>
        <w:pStyle w:val="Ttulo3"/>
        <w:numPr>
          <w:ilvl w:val="2"/>
          <w:numId w:val="6"/>
        </w:numPr>
      </w:pPr>
      <w:bookmarkStart w:id="15" w:name="_35nkun2" w:colFirst="0" w:colLast="0"/>
      <w:bookmarkEnd w:id="15"/>
      <w:r>
        <w:t>Methodology deviations (if applicable)</w:t>
      </w:r>
    </w:p>
    <w:p w14:paraId="7D67A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C2D590E" w14:textId="77777777" w:rsidR="00C74D60" w:rsidRDefault="00923812">
      <w:pPr>
        <w:pStyle w:val="Ttulo2"/>
        <w:numPr>
          <w:ilvl w:val="1"/>
          <w:numId w:val="6"/>
        </w:numPr>
      </w:pPr>
      <w:bookmarkStart w:id="16" w:name="_1ksv4uv" w:colFirst="0" w:colLast="0"/>
      <w:bookmarkEnd w:id="16"/>
      <w:r>
        <w:t>Project boundaries, sources and GHGs</w:t>
      </w:r>
    </w:p>
    <w:p w14:paraId="42BE37B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guidance specified in AMS-I-D: Grid connected renewable electricity generation (Version 18.0), "the spatial extent of the project boundary includes the project power plant/unit and all power plants physically connected to the electricity system that the CDM project power plant is connected to".</w:t>
      </w:r>
    </w:p>
    <w:p w14:paraId="166D3CB5" w14:textId="77777777" w:rsidR="00C74D60" w:rsidRDefault="00923812">
      <w:pPr>
        <w:pStyle w:val="Ttulo3"/>
        <w:numPr>
          <w:ilvl w:val="2"/>
          <w:numId w:val="6"/>
        </w:numPr>
      </w:pPr>
      <w:bookmarkStart w:id="17" w:name="_44sinio" w:colFirst="0" w:colLast="0"/>
      <w:bookmarkEnd w:id="17"/>
      <w:r>
        <w:lastRenderedPageBreak/>
        <w:t>Spatial limits of the project</w:t>
      </w:r>
    </w:p>
    <w:p w14:paraId="77BEA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boundary will include, for each PV power plant, the solar photovoltaic array,  the inverters and transformers equipment and the metering equipment, as shown in the  diagram below .</w:t>
      </w:r>
    </w:p>
    <w:p w14:paraId="68091F6E" w14:textId="77777777" w:rsidR="00C74D60" w:rsidRDefault="00923812">
      <w:pPr>
        <w:rPr>
          <w:rFonts w:ascii="Constantia" w:eastAsia="Constantia" w:hAnsi="Constantia" w:cs="Constantia"/>
          <w:sz w:val="24"/>
          <w:szCs w:val="24"/>
        </w:rPr>
      </w:pPr>
      <w:r>
        <w:rPr>
          <w:noProof/>
          <w:lang w:val="es-AR"/>
        </w:rPr>
        <mc:AlternateContent>
          <mc:Choice Requires="wps">
            <w:drawing>
              <wp:anchor distT="0" distB="0" distL="114300" distR="114300" simplePos="0" relativeHeight="251662336" behindDoc="0" locked="0" layoutInCell="1" hidden="0" allowOverlap="1" wp14:anchorId="6D96230E" wp14:editId="33CBD084">
                <wp:simplePos x="0" y="0"/>
                <wp:positionH relativeFrom="column">
                  <wp:posOffset>50801</wp:posOffset>
                </wp:positionH>
                <wp:positionV relativeFrom="paragraph">
                  <wp:posOffset>228600</wp:posOffset>
                </wp:positionV>
                <wp:extent cx="5145603" cy="163904"/>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2777961" y="3702811"/>
                          <a:ext cx="5136078" cy="154379"/>
                        </a:xfrm>
                        <a:prstGeom prst="rect">
                          <a:avLst/>
                        </a:prstGeom>
                        <a:solidFill>
                          <a:srgbClr val="FFFFFF"/>
                        </a:solidFill>
                        <a:ln>
                          <a:noFill/>
                        </a:ln>
                      </wps:spPr>
                      <wps:txbx>
                        <w:txbxContent>
                          <w:p w14:paraId="7EF2C3BF" w14:textId="77777777" w:rsidR="00923812" w:rsidRDefault="00923812">
                            <w:pPr>
                              <w:spacing w:before="0" w:after="200" w:line="240" w:lineRule="auto"/>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6D96230E" id="Rectángulo 4" o:spid="_x0000_s1028" style="position:absolute;left:0;text-align:left;margin-left:4pt;margin-top:18pt;width:405.1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" stroked="f">
                <v:textbox inset="0,0,0,0">
                  <w:txbxContent>
                    <w:p w14:paraId="7EF2C3BF" w14:textId="77777777" w:rsidR="00923812" w:rsidRDefault="00923812">
                      <w:pPr>
                        <w:spacing w:before="0" w:after="200" w:line="240" w:lineRule="auto"/>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v:textbox>
                <w10:wrap type="square"/>
              </v:rect>
            </w:pict>
          </mc:Fallback>
        </mc:AlternateContent>
      </w:r>
    </w:p>
    <w:p w14:paraId="5E24239F" w14:textId="42349994" w:rsidR="00C74D60" w:rsidRDefault="00504F0A">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D0B1851" wp14:editId="1DB0B664">
            <wp:extent cx="6268085" cy="23247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8085" cy="2324735"/>
                    </a:xfrm>
                    <a:prstGeom prst="rect">
                      <a:avLst/>
                    </a:prstGeom>
                    <a:noFill/>
                  </pic:spPr>
                </pic:pic>
              </a:graphicData>
            </a:graphic>
          </wp:inline>
        </w:drawing>
      </w:r>
    </w:p>
    <w:p w14:paraId="2B777D07" w14:textId="77777777" w:rsidR="00C74D60" w:rsidRDefault="00923812">
      <w:pPr>
        <w:pStyle w:val="Ttulo3"/>
        <w:numPr>
          <w:ilvl w:val="2"/>
          <w:numId w:val="6"/>
        </w:numPr>
      </w:pPr>
      <w:bookmarkStart w:id="18" w:name="_2jxsxqh" w:colFirst="0" w:colLast="0"/>
      <w:bookmarkEnd w:id="18"/>
      <w:r>
        <w:t>Carbon reservoirs and GHG sources</w:t>
      </w:r>
    </w:p>
    <w:p w14:paraId="29556BCD" w14:textId="6A4C3BCC" w:rsidR="00F50913" w:rsidRDefault="00923812">
      <w:pPr>
        <w:rPr>
          <w:rFonts w:ascii="Constantia" w:eastAsia="Constantia" w:hAnsi="Constantia" w:cs="Constantia"/>
          <w:sz w:val="24"/>
          <w:szCs w:val="24"/>
        </w:rPr>
      </w:pPr>
      <w:r>
        <w:rPr>
          <w:rFonts w:ascii="Constantia" w:eastAsia="Constantia" w:hAnsi="Constantia" w:cs="Constantia"/>
          <w:sz w:val="24"/>
          <w:szCs w:val="24"/>
        </w:rPr>
        <w:t>Valle Sur Project´s photovoltaic power generation comprises a single source or reservoir.</w:t>
      </w:r>
    </w:p>
    <w:tbl>
      <w:tblPr>
        <w:tblStyle w:val="a5"/>
        <w:tblW w:w="8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851"/>
        <w:gridCol w:w="2414"/>
        <w:gridCol w:w="3397"/>
      </w:tblGrid>
      <w:tr w:rsidR="00C74D60" w14:paraId="4FBD290B" w14:textId="77777777" w:rsidTr="00F5091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A691426" w14:textId="77777777" w:rsidR="00C74D60" w:rsidRDefault="00923812">
            <w:pPr>
              <w:keepNext/>
              <w:spacing w:before="0"/>
              <w:jc w:val="left"/>
              <w:rPr>
                <w:rFonts w:ascii="Constantia" w:eastAsia="Constantia" w:hAnsi="Constantia" w:cs="Constantia"/>
                <w:color w:val="538135"/>
              </w:rPr>
            </w:pPr>
            <w:r>
              <w:rPr>
                <w:rFonts w:ascii="Constantia" w:eastAsia="Constantia" w:hAnsi="Constantia" w:cs="Constantia"/>
              </w:rPr>
              <w:t>Source or reservoir</w:t>
            </w:r>
          </w:p>
        </w:tc>
        <w:tc>
          <w:tcPr>
            <w:tcW w:w="851" w:type="dxa"/>
            <w:shd w:val="clear" w:color="auto" w:fill="auto"/>
          </w:tcPr>
          <w:p w14:paraId="4C36A4B6" w14:textId="77777777" w:rsidR="00C74D60" w:rsidRDefault="00923812">
            <w:pPr>
              <w:keepNext/>
              <w:spacing w:before="0"/>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GHG</w:t>
            </w:r>
          </w:p>
        </w:tc>
        <w:tc>
          <w:tcPr>
            <w:tcW w:w="2414" w:type="dxa"/>
            <w:shd w:val="clear" w:color="auto" w:fill="auto"/>
          </w:tcPr>
          <w:p w14:paraId="6759A8B7" w14:textId="77777777" w:rsidR="00C74D60" w:rsidRDefault="00923812">
            <w:pPr>
              <w:keepNext/>
              <w:spacing w:before="0"/>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Included</w:t>
            </w:r>
          </w:p>
          <w:p w14:paraId="75AA6312" w14:textId="77777777" w:rsidR="00C74D60" w:rsidRDefault="00923812">
            <w:pPr>
              <w:keepNext/>
              <w:spacing w:before="0"/>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(Yes/No/Optional)</w:t>
            </w:r>
          </w:p>
        </w:tc>
        <w:tc>
          <w:tcPr>
            <w:tcW w:w="3397" w:type="dxa"/>
            <w:shd w:val="clear" w:color="auto" w:fill="auto"/>
          </w:tcPr>
          <w:p w14:paraId="24A7ADA4" w14:textId="77777777" w:rsidR="00C74D60" w:rsidRDefault="00923812">
            <w:pPr>
              <w:keepNext/>
              <w:spacing w:before="0"/>
              <w:jc w:val="cente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Justification</w:t>
            </w:r>
          </w:p>
        </w:tc>
      </w:tr>
      <w:tr w:rsidR="00C74D60" w14:paraId="5A7046BD"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tcPr>
          <w:p w14:paraId="26DC7B3E" w14:textId="77777777" w:rsidR="00C74D60" w:rsidRDefault="00923812">
            <w:pPr>
              <w:widowControl w:val="0"/>
              <w:spacing w:before="0"/>
              <w:jc w:val="left"/>
              <w:rPr>
                <w:rFonts w:ascii="Constantia" w:eastAsia="Constantia" w:hAnsi="Constantia" w:cs="Constantia"/>
              </w:rPr>
            </w:pPr>
            <w:r>
              <w:rPr>
                <w:rFonts w:ascii="Constantia" w:eastAsia="Constantia" w:hAnsi="Constantia" w:cs="Constantia"/>
              </w:rPr>
              <w:t>Source or reservoir 1</w:t>
            </w:r>
          </w:p>
        </w:tc>
        <w:tc>
          <w:tcPr>
            <w:tcW w:w="851" w:type="dxa"/>
            <w:shd w:val="clear" w:color="auto" w:fill="auto"/>
          </w:tcPr>
          <w:p w14:paraId="7370B0BE"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414" w:type="dxa"/>
            <w:shd w:val="clear" w:color="auto" w:fill="auto"/>
          </w:tcPr>
          <w:p w14:paraId="45396435"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Yes</w:t>
            </w:r>
          </w:p>
        </w:tc>
        <w:tc>
          <w:tcPr>
            <w:tcW w:w="3397" w:type="dxa"/>
            <w:shd w:val="clear" w:color="auto" w:fill="auto"/>
          </w:tcPr>
          <w:p w14:paraId="45C61068"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Main source of emission</w:t>
            </w:r>
          </w:p>
        </w:tc>
      </w:tr>
      <w:tr w:rsidR="00C74D60" w14:paraId="01047352"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20569C26"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35B12F54"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414" w:type="dxa"/>
            <w:shd w:val="clear" w:color="auto" w:fill="auto"/>
          </w:tcPr>
          <w:p w14:paraId="697174F7"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40A12490"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Emission source Minor</w:t>
            </w:r>
          </w:p>
        </w:tc>
      </w:tr>
      <w:tr w:rsidR="00C74D60" w14:paraId="1BBFD5F7" w14:textId="77777777" w:rsidTr="00F50913">
        <w:trPr>
          <w:trHeight w:val="670"/>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22C8BD73"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0A18A226"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414" w:type="dxa"/>
            <w:shd w:val="clear" w:color="auto" w:fill="auto"/>
          </w:tcPr>
          <w:p w14:paraId="6E1141B7"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2712EAA0"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Emission source Minor</w:t>
            </w:r>
          </w:p>
        </w:tc>
      </w:tr>
      <w:tr w:rsidR="00C74D60" w14:paraId="13F86EAD"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tcPr>
          <w:p w14:paraId="29803667" w14:textId="77777777" w:rsidR="00C74D60" w:rsidRDefault="00923812">
            <w:pPr>
              <w:widowControl w:val="0"/>
              <w:spacing w:before="0"/>
              <w:jc w:val="left"/>
              <w:rPr>
                <w:rFonts w:ascii="Constantia" w:eastAsia="Constantia" w:hAnsi="Constantia" w:cs="Constantia"/>
              </w:rPr>
            </w:pPr>
            <w:r>
              <w:rPr>
                <w:rFonts w:ascii="Constantia" w:eastAsia="Constantia" w:hAnsi="Constantia" w:cs="Constantia"/>
              </w:rPr>
              <w:t>Source or reservoir 2</w:t>
            </w:r>
          </w:p>
        </w:tc>
        <w:tc>
          <w:tcPr>
            <w:tcW w:w="851" w:type="dxa"/>
            <w:shd w:val="clear" w:color="auto" w:fill="auto"/>
          </w:tcPr>
          <w:p w14:paraId="36B3E6CF"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414" w:type="dxa"/>
            <w:shd w:val="clear" w:color="auto" w:fill="auto"/>
          </w:tcPr>
          <w:p w14:paraId="2EAA616D"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59685E59"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r w:rsidR="00C74D60" w14:paraId="72138224"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3CBA9D5E"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5E33F3AB"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414" w:type="dxa"/>
            <w:shd w:val="clear" w:color="auto" w:fill="auto"/>
          </w:tcPr>
          <w:p w14:paraId="0A17BCC5"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4BB17648"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r w:rsidR="00C74D60" w14:paraId="664781EE"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7174A50C"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22ECB4DF"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414" w:type="dxa"/>
            <w:shd w:val="clear" w:color="auto" w:fill="auto"/>
          </w:tcPr>
          <w:p w14:paraId="6DE39E0F"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5033977D"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r w:rsidR="00C74D60" w14:paraId="4DB38E2D"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auto"/>
          </w:tcPr>
          <w:p w14:paraId="60507A66" w14:textId="77777777" w:rsidR="00C74D60" w:rsidRDefault="00923812">
            <w:pPr>
              <w:widowControl w:val="0"/>
              <w:spacing w:before="0"/>
              <w:jc w:val="left"/>
              <w:rPr>
                <w:rFonts w:ascii="Constantia" w:eastAsia="Constantia" w:hAnsi="Constantia" w:cs="Constantia"/>
              </w:rPr>
            </w:pPr>
            <w:r>
              <w:rPr>
                <w:rFonts w:ascii="Constantia" w:eastAsia="Constantia" w:hAnsi="Constantia" w:cs="Constantia"/>
              </w:rPr>
              <w:t>Source or reservoir n</w:t>
            </w:r>
          </w:p>
        </w:tc>
        <w:tc>
          <w:tcPr>
            <w:tcW w:w="851" w:type="dxa"/>
            <w:shd w:val="clear" w:color="auto" w:fill="auto"/>
          </w:tcPr>
          <w:p w14:paraId="0A748D53"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CO</w:t>
            </w:r>
            <w:r>
              <w:rPr>
                <w:rFonts w:ascii="Constantia" w:eastAsia="Constantia" w:hAnsi="Constantia" w:cs="Constantia"/>
                <w:vertAlign w:val="subscript"/>
              </w:rPr>
              <w:t>2</w:t>
            </w:r>
          </w:p>
        </w:tc>
        <w:tc>
          <w:tcPr>
            <w:tcW w:w="2414" w:type="dxa"/>
            <w:shd w:val="clear" w:color="auto" w:fill="auto"/>
          </w:tcPr>
          <w:p w14:paraId="345E5CB4"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23173E08"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r w:rsidR="00C74D60" w14:paraId="28D3228A"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7C6222F2"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5BE38C82"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CH</w:t>
            </w:r>
            <w:r>
              <w:rPr>
                <w:rFonts w:ascii="Constantia" w:eastAsia="Constantia" w:hAnsi="Constantia" w:cs="Constantia"/>
                <w:vertAlign w:val="subscript"/>
              </w:rPr>
              <w:t>4</w:t>
            </w:r>
          </w:p>
        </w:tc>
        <w:tc>
          <w:tcPr>
            <w:tcW w:w="2414" w:type="dxa"/>
            <w:shd w:val="clear" w:color="auto" w:fill="auto"/>
          </w:tcPr>
          <w:p w14:paraId="439234F6"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5B06A41F"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r w:rsidR="00C74D60" w14:paraId="02C192CE" w14:textId="77777777" w:rsidTr="00F50913">
        <w:tc>
          <w:tcPr>
            <w:cnfStyle w:val="001000000000" w:firstRow="0" w:lastRow="0" w:firstColumn="1" w:lastColumn="0" w:oddVBand="0" w:evenVBand="0" w:oddHBand="0" w:evenHBand="0" w:firstRowFirstColumn="0" w:firstRowLastColumn="0" w:lastRowFirstColumn="0" w:lastRowLastColumn="0"/>
            <w:tcW w:w="1413" w:type="dxa"/>
            <w:vMerge/>
            <w:shd w:val="clear" w:color="auto" w:fill="auto"/>
          </w:tcPr>
          <w:p w14:paraId="46E0C37A"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rPr>
            </w:pPr>
          </w:p>
        </w:tc>
        <w:tc>
          <w:tcPr>
            <w:tcW w:w="851" w:type="dxa"/>
            <w:shd w:val="clear" w:color="auto" w:fill="auto"/>
          </w:tcPr>
          <w:p w14:paraId="37B7F3C4"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w:t>
            </w:r>
            <w:r>
              <w:rPr>
                <w:rFonts w:ascii="Constantia" w:eastAsia="Constantia" w:hAnsi="Constantia" w:cs="Constantia"/>
                <w:vertAlign w:val="subscript"/>
              </w:rPr>
              <w:t>2</w:t>
            </w:r>
            <w:r>
              <w:rPr>
                <w:rFonts w:ascii="Constantia" w:eastAsia="Constantia" w:hAnsi="Constantia" w:cs="Constantia"/>
              </w:rPr>
              <w:t>O</w:t>
            </w:r>
          </w:p>
        </w:tc>
        <w:tc>
          <w:tcPr>
            <w:tcW w:w="2414" w:type="dxa"/>
            <w:shd w:val="clear" w:color="auto" w:fill="auto"/>
          </w:tcPr>
          <w:p w14:paraId="270F74E1" w14:textId="77777777" w:rsidR="00C74D60" w:rsidRDefault="00923812">
            <w:pPr>
              <w:keepNext/>
              <w:spacing w:before="0"/>
              <w:jc w:val="cente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w:t>
            </w:r>
          </w:p>
        </w:tc>
        <w:tc>
          <w:tcPr>
            <w:tcW w:w="3397" w:type="dxa"/>
            <w:shd w:val="clear" w:color="auto" w:fill="auto"/>
          </w:tcPr>
          <w:p w14:paraId="1703AAF1" w14:textId="77777777" w:rsidR="00C74D60" w:rsidRDefault="00923812">
            <w:pPr>
              <w:keepNext/>
              <w:spacing w:before="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rPr>
            </w:pPr>
            <w:r>
              <w:rPr>
                <w:rFonts w:ascii="Constantia" w:eastAsia="Constantia" w:hAnsi="Constantia" w:cs="Constantia"/>
              </w:rPr>
              <w:t>Not applicable</w:t>
            </w:r>
          </w:p>
        </w:tc>
      </w:tr>
    </w:tbl>
    <w:p w14:paraId="5729A59A" w14:textId="77777777" w:rsidR="00C74D60" w:rsidRDefault="00923812">
      <w:pPr>
        <w:pStyle w:val="Ttulo3"/>
        <w:numPr>
          <w:ilvl w:val="2"/>
          <w:numId w:val="6"/>
        </w:numPr>
      </w:pPr>
      <w:bookmarkStart w:id="19" w:name="_z337ya" w:colFirst="0" w:colLast="0"/>
      <w:bookmarkEnd w:id="19"/>
      <w:r>
        <w:lastRenderedPageBreak/>
        <w:t>Time limits and analysis periods</w:t>
      </w:r>
    </w:p>
    <w:p w14:paraId="73C2EAB3" w14:textId="33D22EE8"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 accordance with BCR Standard ver. 3.4 June 28, 2024 </w:t>
      </w:r>
      <w:r w:rsidR="00504F0A">
        <w:rPr>
          <w:rFonts w:ascii="Constantia" w:eastAsia="Constantia" w:hAnsi="Constantia" w:cs="Constantia"/>
          <w:sz w:val="24"/>
          <w:szCs w:val="24"/>
        </w:rPr>
        <w:t>section 11.5</w:t>
      </w:r>
      <w:r>
        <w:rPr>
          <w:rFonts w:ascii="Constantia" w:eastAsia="Constantia" w:hAnsi="Constantia" w:cs="Constantia"/>
          <w:sz w:val="24"/>
          <w:szCs w:val="24"/>
        </w:rPr>
        <w:t>, the renewable quantification period may be at most seven years and may be renewed at  most  two times, for a maximum total length of  21 years.</w:t>
      </w:r>
    </w:p>
    <w:p w14:paraId="17B2B922" w14:textId="77777777" w:rsidR="00C74D60" w:rsidRDefault="00923812">
      <w:pPr>
        <w:pStyle w:val="Ttulo4"/>
        <w:numPr>
          <w:ilvl w:val="3"/>
          <w:numId w:val="6"/>
        </w:numPr>
      </w:pPr>
      <w:bookmarkStart w:id="20" w:name="_3j2qqm3" w:colFirst="0" w:colLast="0"/>
      <w:bookmarkEnd w:id="20"/>
      <w:r>
        <w:t>Project start date</w:t>
      </w:r>
    </w:p>
    <w:p w14:paraId="3E751A9A" w14:textId="77777777" w:rsidR="00C74D60" w:rsidRDefault="00923812">
      <w:pPr>
        <w:rPr>
          <w:rFonts w:ascii="Constantia" w:eastAsia="Constantia" w:hAnsi="Constantia" w:cs="Constantia"/>
          <w:i/>
          <w:sz w:val="24"/>
          <w:szCs w:val="24"/>
        </w:rPr>
      </w:pPr>
      <w:r>
        <w:rPr>
          <w:rFonts w:ascii="Constantia" w:eastAsia="Constantia" w:hAnsi="Constantia" w:cs="Constantia"/>
          <w:sz w:val="24"/>
          <w:szCs w:val="24"/>
        </w:rPr>
        <w:t>According to the BCR Standard ver. 3.4 section 11.4 “</w:t>
      </w:r>
      <w:r>
        <w:rPr>
          <w:rFonts w:ascii="Constantia" w:eastAsia="Constantia" w:hAnsi="Constantia" w:cs="Constantia"/>
          <w:i/>
          <w:sz w:val="24"/>
          <w:szCs w:val="24"/>
        </w:rPr>
        <w:t xml:space="preserve">The start date for GHG Projects is when the activities that result in actual reductions/removals of GHG emissions begin. That is when the implementation, construction, or real action of a GHG Project begins”. </w:t>
      </w:r>
    </w:p>
    <w:p w14:paraId="2D8A6A3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this sense, the Cannava photovoltaic power plant was enabled by EJESA on September 13, 2024. The El Carmen photovoltaic plant is scheduled to be commissioned on October 2, 2024, and the Los Lapachos plant on November 6, 2024.</w:t>
      </w:r>
    </w:p>
    <w:p w14:paraId="321901B7" w14:textId="77777777" w:rsidR="00C74D60" w:rsidRDefault="00923812">
      <w:pPr>
        <w:pStyle w:val="Ttulo4"/>
        <w:numPr>
          <w:ilvl w:val="3"/>
          <w:numId w:val="6"/>
        </w:numPr>
      </w:pPr>
      <w:bookmarkStart w:id="21" w:name="_1y810tw" w:colFirst="0" w:colLast="0"/>
      <w:bookmarkEnd w:id="21"/>
      <w:r>
        <w:t>Quantification period of GHG emission reductions</w:t>
      </w:r>
    </w:p>
    <w:p w14:paraId="0463A57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Project is framed within the activities in the energy, transport and waste sectors, the quantification periods are those established by the BCR Standard as 7 years and shall be renewed at least twice, for a maximum total length of 21 years.</w:t>
      </w:r>
    </w:p>
    <w:p w14:paraId="7DD0AEB5" w14:textId="77777777" w:rsidR="00C74D60" w:rsidRDefault="00923812">
      <w:pPr>
        <w:pStyle w:val="Ttulo4"/>
        <w:numPr>
          <w:ilvl w:val="3"/>
          <w:numId w:val="6"/>
        </w:numPr>
      </w:pPr>
      <w:bookmarkStart w:id="22" w:name="_4i7ojhp" w:colFirst="0" w:colLast="0"/>
      <w:bookmarkEnd w:id="22"/>
      <w:r>
        <w:t>Monitoring periods</w:t>
      </w:r>
    </w:p>
    <w:p w14:paraId="49CB5116"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The monitoring periods will be annual with a closing date of </w:t>
      </w:r>
      <w:r>
        <w:rPr>
          <w:rFonts w:ascii="Constantia" w:eastAsia="Constantia" w:hAnsi="Constantia" w:cs="Constantia"/>
          <w:sz w:val="24"/>
          <w:szCs w:val="24"/>
          <w:highlight w:val="yellow"/>
        </w:rPr>
        <w:t>December 31 of the calendar year.</w:t>
      </w:r>
    </w:p>
    <w:p w14:paraId="17F2923C" w14:textId="77777777" w:rsidR="00C74D60" w:rsidRDefault="00923812">
      <w:pPr>
        <w:pStyle w:val="Ttulo2"/>
        <w:numPr>
          <w:ilvl w:val="1"/>
          <w:numId w:val="6"/>
        </w:numPr>
      </w:pPr>
      <w:bookmarkStart w:id="23" w:name="_2xcytpi" w:colFirst="0" w:colLast="0"/>
      <w:bookmarkEnd w:id="23"/>
      <w:r>
        <w:t>Identification and description of the baseline or reference scenario</w:t>
      </w:r>
    </w:p>
    <w:p w14:paraId="4FE0C81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BCR Guidelines Baseline and Additionality, AMS-I-D: Grid connected renewable electricity generation (Version 18.0) and "TOOL07 to calculate the emission factor for an electricity system." version 7.0., the baseline scenario is identified as a greenfield power plant: “If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7D68C7FC" w14:textId="77777777" w:rsidR="00C74D60" w:rsidRDefault="00923812">
      <w:pPr>
        <w:pStyle w:val="Ttulo2"/>
        <w:numPr>
          <w:ilvl w:val="1"/>
          <w:numId w:val="6"/>
        </w:numPr>
      </w:pPr>
      <w:bookmarkStart w:id="24" w:name="_1ci93xb" w:colFirst="0" w:colLast="0"/>
      <w:bookmarkEnd w:id="24"/>
      <w:r>
        <w:lastRenderedPageBreak/>
        <w:t>Additionality</w:t>
      </w:r>
    </w:p>
    <w:p w14:paraId="37CD00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the BCR Guidelines for Baseline and Additionality Version 1.3|March 1, 2024, point 6 states “BCR Standard does not include activities that are automatically additional”. That mean, in BCR Standard are not considered “positive list” of eligible project types. In addition, point 8 of the mentioned Guidelines states that project holders in sectors such as energy, transport and waste, shall use the “</w:t>
      </w:r>
      <w:r>
        <w:rPr>
          <w:rFonts w:ascii="Constantia" w:eastAsia="Constantia" w:hAnsi="Constantia" w:cs="Constantia"/>
          <w:i/>
          <w:sz w:val="24"/>
          <w:szCs w:val="24"/>
        </w:rPr>
        <w:t>am-tool-21-v13.1 Demonstration of additionality of small scale</w:t>
      </w:r>
      <w:r>
        <w:rPr>
          <w:rFonts w:ascii="Constantia" w:eastAsia="Constantia" w:hAnsi="Constantia" w:cs="Constantia"/>
          <w:sz w:val="24"/>
          <w:szCs w:val="24"/>
        </w:rPr>
        <w:t xml:space="preserve"> </w:t>
      </w:r>
      <w:r>
        <w:rPr>
          <w:rFonts w:ascii="Constantia" w:eastAsia="Constantia" w:hAnsi="Constantia" w:cs="Constantia"/>
          <w:i/>
          <w:sz w:val="24"/>
          <w:szCs w:val="24"/>
        </w:rPr>
        <w:t>project activities”.</w:t>
      </w:r>
    </w:p>
    <w:p w14:paraId="4E8B26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per Guidelines on TOOL21: Demonstration of additionality of small-scale project activities (Version 13.1), it has to be provided an explanation to show that the project activity would not have occurred anyway due to at least one of the following barriers: </w:t>
      </w:r>
    </w:p>
    <w:p w14:paraId="4B5638F2" w14:textId="77777777" w:rsidR="00C74D60" w:rsidRDefault="00923812">
      <w:pPr>
        <w:spacing w:after="0" w:line="240" w:lineRule="auto"/>
        <w:rPr>
          <w:rFonts w:ascii="Constantia" w:eastAsia="Constantia" w:hAnsi="Constantia" w:cs="Constantia"/>
          <w:sz w:val="24"/>
          <w:szCs w:val="24"/>
        </w:rPr>
      </w:pPr>
      <w:r>
        <w:rPr>
          <w:rFonts w:ascii="Constantia" w:eastAsia="Constantia" w:hAnsi="Constantia" w:cs="Constantia"/>
          <w:sz w:val="24"/>
          <w:szCs w:val="24"/>
        </w:rPr>
        <w:t xml:space="preserve">(a) </w:t>
      </w:r>
      <w:r>
        <w:rPr>
          <w:rFonts w:ascii="Constantia" w:eastAsia="Constantia" w:hAnsi="Constantia" w:cs="Constantia"/>
          <w:b/>
          <w:sz w:val="24"/>
          <w:szCs w:val="24"/>
        </w:rPr>
        <w:t>Investment barrier:</w:t>
      </w:r>
      <w:r>
        <w:rPr>
          <w:rFonts w:ascii="Constantia" w:eastAsia="Constantia" w:hAnsi="Constantia" w:cs="Constantia"/>
          <w:sz w:val="24"/>
          <w:szCs w:val="24"/>
        </w:rPr>
        <w:t xml:space="preserve"> a financially more viable alternative to the project activity</w:t>
      </w:r>
    </w:p>
    <w:p w14:paraId="45D36DD0"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5B288C7E" w14:textId="77777777" w:rsidR="00C74D60" w:rsidRDefault="00C74D60">
      <w:pPr>
        <w:spacing w:before="0" w:after="0" w:line="240" w:lineRule="auto"/>
        <w:rPr>
          <w:rFonts w:ascii="Constantia" w:eastAsia="Constantia" w:hAnsi="Constantia" w:cs="Constantia"/>
          <w:sz w:val="24"/>
          <w:szCs w:val="24"/>
        </w:rPr>
      </w:pPr>
    </w:p>
    <w:p w14:paraId="3DA2A600"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(b) </w:t>
      </w:r>
      <w:r>
        <w:rPr>
          <w:rFonts w:ascii="Constantia" w:eastAsia="Constantia" w:hAnsi="Constantia" w:cs="Constantia"/>
          <w:b/>
          <w:sz w:val="24"/>
          <w:szCs w:val="24"/>
        </w:rPr>
        <w:t>Technological barrier:</w:t>
      </w:r>
      <w:r>
        <w:rPr>
          <w:rFonts w:ascii="Constantia" w:eastAsia="Constantia" w:hAnsi="Constantia" w:cs="Constantia"/>
          <w:sz w:val="24"/>
          <w:szCs w:val="24"/>
        </w:rPr>
        <w:t xml:space="preserve"> a less technologically advanced alternative to the</w:t>
      </w:r>
    </w:p>
    <w:p w14:paraId="23C71AE1"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project activity involves lower risks due to the performance uncertainty or low</w:t>
      </w:r>
    </w:p>
    <w:p w14:paraId="285EEB27"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market share of the new technology adopted for the project activity and so</w:t>
      </w:r>
    </w:p>
    <w:p w14:paraId="5C700099"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4FD3C7B8" w14:textId="77777777" w:rsidR="00C74D60" w:rsidRDefault="00C74D60">
      <w:pPr>
        <w:spacing w:before="0" w:after="0" w:line="240" w:lineRule="auto"/>
        <w:rPr>
          <w:rFonts w:ascii="Constantia" w:eastAsia="Constantia" w:hAnsi="Constantia" w:cs="Constantia"/>
          <w:sz w:val="24"/>
          <w:szCs w:val="24"/>
        </w:rPr>
      </w:pPr>
    </w:p>
    <w:p w14:paraId="0AA1CB64"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(c) </w:t>
      </w:r>
      <w:r>
        <w:rPr>
          <w:rFonts w:ascii="Constantia" w:eastAsia="Constantia" w:hAnsi="Constantia" w:cs="Constantia"/>
          <w:b/>
          <w:sz w:val="24"/>
          <w:szCs w:val="24"/>
        </w:rPr>
        <w:t>Barrier due to prevailing practice:</w:t>
      </w:r>
      <w:r>
        <w:rPr>
          <w:rFonts w:ascii="Constantia" w:eastAsia="Constantia" w:hAnsi="Constantia" w:cs="Constantia"/>
          <w:sz w:val="24"/>
          <w:szCs w:val="24"/>
        </w:rPr>
        <w:t xml:space="preserve"> prevailing practice or existing regulatory or policy requirements would have led to implementation of a technology with</w:t>
      </w:r>
    </w:p>
    <w:p w14:paraId="7C04843B"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higher emissions; </w:t>
      </w:r>
    </w:p>
    <w:p w14:paraId="5451C185" w14:textId="77777777" w:rsidR="00C74D60" w:rsidRDefault="00C74D60">
      <w:pPr>
        <w:spacing w:before="0" w:after="0" w:line="240" w:lineRule="auto"/>
        <w:rPr>
          <w:rFonts w:ascii="Constantia" w:eastAsia="Constantia" w:hAnsi="Constantia" w:cs="Constantia"/>
          <w:sz w:val="24"/>
          <w:szCs w:val="24"/>
        </w:rPr>
      </w:pPr>
    </w:p>
    <w:p w14:paraId="5F79EF58"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(d) </w:t>
      </w:r>
      <w:r>
        <w:rPr>
          <w:rFonts w:ascii="Constantia" w:eastAsia="Constantia" w:hAnsi="Constantia" w:cs="Constantia"/>
          <w:b/>
          <w:sz w:val="24"/>
          <w:szCs w:val="24"/>
        </w:rPr>
        <w:t xml:space="preserve">Other barriers: </w:t>
      </w:r>
      <w:r>
        <w:rPr>
          <w:rFonts w:ascii="Constantia" w:eastAsia="Constantia" w:hAnsi="Constantia" w:cs="Constantia"/>
          <w:sz w:val="24"/>
          <w:szCs w:val="24"/>
        </w:rPr>
        <w:t>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63DFEF9D" w14:textId="77777777" w:rsidR="00C74D60" w:rsidRDefault="00C74D60">
      <w:pPr>
        <w:spacing w:before="0" w:after="0" w:line="240" w:lineRule="auto"/>
        <w:rPr>
          <w:rFonts w:ascii="Constantia" w:eastAsia="Constantia" w:hAnsi="Constantia" w:cs="Constantia"/>
          <w:sz w:val="24"/>
          <w:szCs w:val="24"/>
        </w:rPr>
      </w:pPr>
    </w:p>
    <w:p w14:paraId="20F8426A"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most significant barrier is identified as the investment barrier according to context of the project activity to demonstrate in a conservative and transparent manner that the proposed project activity is financially attractive or unattractive.</w:t>
      </w:r>
    </w:p>
    <w:p w14:paraId="6F1890F4" w14:textId="77777777" w:rsidR="00C74D60" w:rsidRDefault="00C74D60">
      <w:pPr>
        <w:spacing w:before="0" w:after="0" w:line="240" w:lineRule="auto"/>
        <w:rPr>
          <w:rFonts w:ascii="Constantia" w:eastAsia="Constantia" w:hAnsi="Constantia" w:cs="Constantia"/>
          <w:sz w:val="24"/>
          <w:szCs w:val="24"/>
        </w:rPr>
      </w:pPr>
    </w:p>
    <w:p w14:paraId="1C7DE68A"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Best practice examples of Investment Analysis is defined in the</w:t>
      </w:r>
      <w:r>
        <w:t xml:space="preserve"> “</w:t>
      </w:r>
      <w:r>
        <w:rPr>
          <w:rFonts w:ascii="Constantia" w:eastAsia="Constantia" w:hAnsi="Constantia" w:cs="Constantia"/>
          <w:i/>
          <w:sz w:val="24"/>
          <w:szCs w:val="24"/>
        </w:rPr>
        <w:t>ANNEX 34, EB 35</w:t>
      </w:r>
      <w:r>
        <w:t xml:space="preserve"> </w:t>
      </w:r>
      <w:r>
        <w:rPr>
          <w:rFonts w:ascii="Constantia" w:eastAsia="Constantia" w:hAnsi="Constantia" w:cs="Constantia"/>
          <w:i/>
          <w:sz w:val="24"/>
          <w:szCs w:val="24"/>
        </w:rPr>
        <w:t>methSSC_guid15_v01_Non-binding best practice examples to demonstrate additionality for SSC project activities”</w:t>
      </w:r>
      <w:r>
        <w:rPr>
          <w:rFonts w:ascii="Constantia" w:eastAsia="Constantia" w:hAnsi="Constantia" w:cs="Constantia"/>
          <w:sz w:val="24"/>
          <w:szCs w:val="24"/>
        </w:rPr>
        <w:t xml:space="preserve"> as: </w:t>
      </w:r>
    </w:p>
    <w:p w14:paraId="25020664"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“Best practice examples include but are not limited to, the application of investment comparison analysis using a relevant financial indicator, application of a benchmark analysis or a simple cost analysis (where CDM is the only revenue stream such as end-use energy efficiency). It is recommended to use national or global accounting practices and standards for such an analysis” </w:t>
      </w:r>
    </w:p>
    <w:p w14:paraId="59BBDE07" w14:textId="77777777" w:rsidR="00C74D60" w:rsidRDefault="00C74D60">
      <w:pPr>
        <w:spacing w:before="0" w:after="0" w:line="240" w:lineRule="auto"/>
        <w:rPr>
          <w:rFonts w:ascii="Constantia" w:eastAsia="Constantia" w:hAnsi="Constantia" w:cs="Constantia"/>
          <w:sz w:val="24"/>
          <w:szCs w:val="24"/>
        </w:rPr>
      </w:pPr>
    </w:p>
    <w:p w14:paraId="1741991F"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investment analysis is applied by using “</w:t>
      </w:r>
      <w:r>
        <w:rPr>
          <w:rFonts w:ascii="Constantia" w:eastAsia="Constantia" w:hAnsi="Constantia" w:cs="Constantia"/>
          <w:i/>
          <w:sz w:val="24"/>
          <w:szCs w:val="24"/>
        </w:rPr>
        <w:t>TOOL27-Investment analysis (Version 14.0)</w:t>
      </w:r>
      <w:r>
        <w:rPr>
          <w:rFonts w:ascii="Constantia" w:eastAsia="Constantia" w:hAnsi="Constantia" w:cs="Constantia"/>
          <w:sz w:val="24"/>
          <w:szCs w:val="24"/>
        </w:rPr>
        <w:t xml:space="preserve">” to evaluate financial status of the project activity to discuss the Investment barrier. </w:t>
      </w:r>
    </w:p>
    <w:p w14:paraId="4A9C074A"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steps of “</w:t>
      </w:r>
      <w:r>
        <w:rPr>
          <w:rFonts w:ascii="Constantia" w:eastAsia="Constantia" w:hAnsi="Constantia" w:cs="Constantia"/>
          <w:i/>
          <w:sz w:val="24"/>
          <w:szCs w:val="24"/>
        </w:rPr>
        <w:t>am-tool-01-v7.0.0_Tool for the demonstration and assessment of additionality</w:t>
      </w:r>
      <w:r>
        <w:rPr>
          <w:rFonts w:ascii="Constantia" w:eastAsia="Constantia" w:hAnsi="Constantia" w:cs="Constantia"/>
          <w:sz w:val="24"/>
          <w:szCs w:val="24"/>
        </w:rPr>
        <w:t>” is utilized in order to determine method of financial analysis.</w:t>
      </w:r>
    </w:p>
    <w:p w14:paraId="5ED0713B" w14:textId="77777777" w:rsidR="00C74D60" w:rsidRDefault="00C74D60">
      <w:pPr>
        <w:spacing w:before="0" w:after="0" w:line="240" w:lineRule="auto"/>
        <w:rPr>
          <w:rFonts w:ascii="Constantia" w:eastAsia="Constantia" w:hAnsi="Constantia" w:cs="Constantia"/>
          <w:sz w:val="24"/>
          <w:szCs w:val="24"/>
        </w:rPr>
      </w:pPr>
    </w:p>
    <w:p w14:paraId="7D94CBFB" w14:textId="77777777" w:rsidR="00C74D60" w:rsidRDefault="00923812">
      <w:pPr>
        <w:keepNext/>
        <w:keepLines/>
        <w:spacing w:before="0" w:after="120" w:line="240" w:lineRule="auto"/>
        <w:ind w:left="720" w:hanging="720"/>
        <w:rPr>
          <w:rFonts w:ascii="Constantia" w:eastAsia="Constantia" w:hAnsi="Constantia" w:cs="Constantia"/>
          <w:i/>
          <w:sz w:val="20"/>
          <w:szCs w:val="20"/>
        </w:rPr>
      </w:pPr>
      <w:bookmarkStart w:id="25" w:name="_3whwml4" w:colFirst="0" w:colLast="0"/>
      <w:bookmarkEnd w:id="25"/>
      <w:r>
        <w:rPr>
          <w:rFonts w:ascii="Constantia" w:eastAsia="Constantia" w:hAnsi="Constantia" w:cs="Constantia"/>
          <w:i/>
          <w:sz w:val="20"/>
          <w:szCs w:val="20"/>
        </w:rPr>
        <w:t>Procedure for demonstrating additionality in accordance with TOOL01.Version 07.0.0</w:t>
      </w:r>
    </w:p>
    <w:p w14:paraId="50625D6F" w14:textId="77777777" w:rsidR="00C74D60" w:rsidRDefault="00923812">
      <w:pPr>
        <w:spacing w:after="0" w:line="240" w:lineRule="auto"/>
        <w:rPr>
          <w:rFonts w:ascii="Constantia" w:eastAsia="Constantia" w:hAnsi="Constantia" w:cs="Constantia"/>
          <w:sz w:val="24"/>
          <w:szCs w:val="24"/>
        </w:rPr>
      </w:pPr>
      <w:r>
        <w:rPr>
          <w:rFonts w:ascii="Constantia" w:eastAsia="Constantia" w:hAnsi="Constantia" w:cs="Constantia"/>
          <w:sz w:val="24"/>
          <w:szCs w:val="24"/>
        </w:rPr>
        <w:t>The step-by-step approach proposed by TOOL01: Version 07.0.0 has been followed</w:t>
      </w:r>
    </w:p>
    <w:p w14:paraId="68A751E6"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to establish the additionality of the project. It is detailed below:</w:t>
      </w:r>
    </w:p>
    <w:p w14:paraId="75FDD7F1" w14:textId="77777777" w:rsidR="00C74D60" w:rsidRDefault="00C74D60">
      <w:pPr>
        <w:spacing w:before="0" w:after="0" w:line="240" w:lineRule="auto"/>
        <w:rPr>
          <w:rFonts w:ascii="Constantia" w:eastAsia="Constantia" w:hAnsi="Constantia" w:cs="Constantia"/>
          <w:sz w:val="24"/>
          <w:szCs w:val="24"/>
        </w:rPr>
      </w:pPr>
    </w:p>
    <w:p w14:paraId="26522E44" w14:textId="77777777" w:rsidR="00C74D60" w:rsidRDefault="00C74D60">
      <w:pPr>
        <w:spacing w:before="0" w:after="0" w:line="240" w:lineRule="auto"/>
        <w:rPr>
          <w:rFonts w:ascii="Constantia" w:eastAsia="Constantia" w:hAnsi="Constantia" w:cs="Constantia"/>
          <w:sz w:val="24"/>
          <w:szCs w:val="24"/>
        </w:rPr>
      </w:pPr>
    </w:p>
    <w:p w14:paraId="39C5A7F7"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u w:val="single"/>
        </w:rPr>
        <w:t>Step 0:</w:t>
      </w:r>
      <w:r>
        <w:rPr>
          <w:rFonts w:ascii="Constantia" w:eastAsia="Constantia" w:hAnsi="Constantia" w:cs="Constantia"/>
          <w:sz w:val="24"/>
          <w:szCs w:val="24"/>
        </w:rPr>
        <w:t xml:space="preserve"> Demonstration of whether the proposed project activity is the first of its kind.</w:t>
      </w:r>
    </w:p>
    <w:p w14:paraId="6EC99096"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proposed project activity is a solar photovoltaic project, therefore, it is not the</w:t>
      </w:r>
    </w:p>
    <w:p w14:paraId="45BCACDF"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first of its kind in Argentina.</w:t>
      </w:r>
    </w:p>
    <w:p w14:paraId="7240D3E1" w14:textId="77777777" w:rsidR="00C74D60" w:rsidRDefault="00C74D60">
      <w:pPr>
        <w:spacing w:before="0" w:after="0" w:line="240" w:lineRule="auto"/>
        <w:rPr>
          <w:rFonts w:ascii="Constantia" w:eastAsia="Constantia" w:hAnsi="Constantia" w:cs="Constantia"/>
          <w:sz w:val="24"/>
          <w:szCs w:val="24"/>
        </w:rPr>
      </w:pPr>
    </w:p>
    <w:p w14:paraId="3C0D5C05"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u w:val="single"/>
        </w:rPr>
        <w:t>Step 1:</w:t>
      </w:r>
      <w:r>
        <w:rPr>
          <w:rFonts w:ascii="Constantia" w:eastAsia="Constantia" w:hAnsi="Constantia" w:cs="Constantia"/>
          <w:sz w:val="24"/>
          <w:szCs w:val="24"/>
        </w:rPr>
        <w:t xml:space="preserve"> Identification of alternatives to the project activity consistent with mandatory laws and regulations. </w:t>
      </w:r>
    </w:p>
    <w:p w14:paraId="678FFA44" w14:textId="43354D81"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According to the applied methodology “</w:t>
      </w:r>
      <w:r>
        <w:rPr>
          <w:rFonts w:ascii="Constantia" w:eastAsia="Constantia" w:hAnsi="Constantia" w:cs="Constantia"/>
          <w:i/>
          <w:sz w:val="24"/>
          <w:szCs w:val="24"/>
        </w:rPr>
        <w:t>EB81_repan24_AMS-I.D_ver.18</w:t>
      </w:r>
      <w:r>
        <w:rPr>
          <w:rFonts w:ascii="Constantia" w:eastAsia="Constantia" w:hAnsi="Constantia" w:cs="Constantia"/>
          <w:sz w:val="24"/>
          <w:szCs w:val="24"/>
        </w:rPr>
        <w:t xml:space="preserve">”; “If the project activity is the installation of a Greenfield power plant, the baseline scenario is that the electricity delivered to the grid by the project activity would have otherwise been generated by the operation of grid-connected power plants and by the addition of new generation sources into the grid”. Given that the baseline scenario consists of the installation of new </w:t>
      </w:r>
      <w:r w:rsidR="0064186F">
        <w:rPr>
          <w:rFonts w:ascii="Constantia" w:eastAsia="Constantia" w:hAnsi="Constantia" w:cs="Constantia"/>
          <w:sz w:val="24"/>
          <w:szCs w:val="24"/>
        </w:rPr>
        <w:t>photovoltaic</w:t>
      </w:r>
      <w:r>
        <w:rPr>
          <w:rFonts w:ascii="Constantia" w:eastAsia="Constantia" w:hAnsi="Constantia" w:cs="Constantia"/>
          <w:sz w:val="24"/>
          <w:szCs w:val="24"/>
        </w:rPr>
        <w:t xml:space="preserve"> power plants, (Greenfield power plants), that displaces electricity supplied by the grid and is expressly indicated by the methodology applied, no other analyses have been carried out to search for alternatives.  </w:t>
      </w:r>
    </w:p>
    <w:p w14:paraId="1980E35D" w14:textId="77777777" w:rsidR="00C74D60" w:rsidRDefault="00C74D60">
      <w:pPr>
        <w:spacing w:before="0" w:after="0" w:line="240" w:lineRule="auto"/>
        <w:rPr>
          <w:rFonts w:ascii="Constantia" w:eastAsia="Constantia" w:hAnsi="Constantia" w:cs="Constantia"/>
          <w:sz w:val="24"/>
          <w:szCs w:val="24"/>
        </w:rPr>
      </w:pPr>
    </w:p>
    <w:p w14:paraId="009F2667" w14:textId="77777777" w:rsidR="00C74D60" w:rsidRDefault="00923812">
      <w:pPr>
        <w:spacing w:before="0" w:after="0" w:line="240" w:lineRule="auto"/>
        <w:rPr>
          <w:rFonts w:ascii="Constantia" w:eastAsia="Constantia" w:hAnsi="Constantia" w:cs="Constantia"/>
          <w:sz w:val="24"/>
          <w:szCs w:val="24"/>
        </w:rPr>
      </w:pPr>
      <w:r>
        <w:rPr>
          <w:noProof/>
          <w:lang w:val="es-AR"/>
        </w:rPr>
        <w:lastRenderedPageBreak/>
        <w:drawing>
          <wp:anchor distT="0" distB="0" distL="114300" distR="114300" simplePos="0" relativeHeight="251664384" behindDoc="0" locked="0" layoutInCell="1" hidden="0" allowOverlap="1" wp14:anchorId="1F51E170" wp14:editId="234247A0">
            <wp:simplePos x="0" y="0"/>
            <wp:positionH relativeFrom="column">
              <wp:posOffset>-3338</wp:posOffset>
            </wp:positionH>
            <wp:positionV relativeFrom="paragraph">
              <wp:posOffset>0</wp:posOffset>
            </wp:positionV>
            <wp:extent cx="4714875" cy="7486650"/>
            <wp:effectExtent l="0" t="0" r="0" b="0"/>
            <wp:wrapSquare wrapText="bothSides" distT="0" distB="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714875" cy="7486650"/>
                    </a:xfrm>
                    <a:prstGeom prst="rect">
                      <a:avLst/>
                    </a:prstGeom>
                    <a:ln/>
                  </pic:spPr>
                </pic:pic>
              </a:graphicData>
            </a:graphic>
          </wp:anchor>
        </w:drawing>
      </w:r>
    </w:p>
    <w:p w14:paraId="7490F90F" w14:textId="77777777" w:rsidR="00C74D60" w:rsidRDefault="00C74D60">
      <w:pPr>
        <w:spacing w:before="0" w:after="0" w:line="240" w:lineRule="auto"/>
        <w:rPr>
          <w:rFonts w:ascii="Constantia" w:eastAsia="Constantia" w:hAnsi="Constantia" w:cs="Constantia"/>
          <w:sz w:val="24"/>
          <w:szCs w:val="24"/>
        </w:rPr>
      </w:pPr>
    </w:p>
    <w:p w14:paraId="78AFA4C4" w14:textId="77777777" w:rsidR="00C74D60" w:rsidRDefault="00C74D60">
      <w:pPr>
        <w:spacing w:before="0" w:after="0" w:line="240" w:lineRule="auto"/>
        <w:rPr>
          <w:rFonts w:ascii="Constantia" w:eastAsia="Constantia" w:hAnsi="Constantia" w:cs="Constantia"/>
          <w:sz w:val="24"/>
          <w:szCs w:val="24"/>
        </w:rPr>
      </w:pPr>
    </w:p>
    <w:p w14:paraId="0550E360" w14:textId="77777777" w:rsidR="00C74D60" w:rsidRDefault="00C74D60">
      <w:pPr>
        <w:spacing w:before="0" w:after="0" w:line="240" w:lineRule="auto"/>
        <w:rPr>
          <w:rFonts w:ascii="Constantia" w:eastAsia="Constantia" w:hAnsi="Constantia" w:cs="Constantia"/>
          <w:sz w:val="24"/>
          <w:szCs w:val="24"/>
        </w:rPr>
      </w:pPr>
    </w:p>
    <w:p w14:paraId="0B2F8A35" w14:textId="77777777" w:rsidR="00C74D60" w:rsidRDefault="00C74D60">
      <w:pPr>
        <w:spacing w:before="0" w:after="0" w:line="240" w:lineRule="auto"/>
        <w:rPr>
          <w:rFonts w:ascii="Constantia" w:eastAsia="Constantia" w:hAnsi="Constantia" w:cs="Constantia"/>
          <w:sz w:val="24"/>
          <w:szCs w:val="24"/>
        </w:rPr>
      </w:pPr>
    </w:p>
    <w:p w14:paraId="39D5CCCD" w14:textId="77777777" w:rsidR="00C74D60" w:rsidRDefault="00C74D60">
      <w:pPr>
        <w:spacing w:before="0" w:after="0" w:line="240" w:lineRule="auto"/>
        <w:rPr>
          <w:rFonts w:ascii="Constantia" w:eastAsia="Constantia" w:hAnsi="Constantia" w:cs="Constantia"/>
          <w:sz w:val="24"/>
          <w:szCs w:val="24"/>
        </w:rPr>
      </w:pPr>
    </w:p>
    <w:p w14:paraId="5A1E9B21" w14:textId="77777777" w:rsidR="00C74D60" w:rsidRDefault="00C74D60">
      <w:pPr>
        <w:spacing w:before="0" w:after="0" w:line="240" w:lineRule="auto"/>
        <w:rPr>
          <w:rFonts w:ascii="Constantia" w:eastAsia="Constantia" w:hAnsi="Constantia" w:cs="Constantia"/>
          <w:sz w:val="24"/>
          <w:szCs w:val="24"/>
        </w:rPr>
      </w:pPr>
    </w:p>
    <w:p w14:paraId="633225D7" w14:textId="77777777" w:rsidR="00C74D60" w:rsidRDefault="00C74D60">
      <w:pPr>
        <w:spacing w:before="0" w:after="0" w:line="240" w:lineRule="auto"/>
        <w:rPr>
          <w:rFonts w:ascii="Constantia" w:eastAsia="Constantia" w:hAnsi="Constantia" w:cs="Constantia"/>
          <w:sz w:val="24"/>
          <w:szCs w:val="24"/>
        </w:rPr>
      </w:pPr>
    </w:p>
    <w:p w14:paraId="15E295AE" w14:textId="77777777" w:rsidR="00C74D60" w:rsidRDefault="00C74D60">
      <w:pPr>
        <w:spacing w:before="0" w:after="0" w:line="240" w:lineRule="auto"/>
        <w:rPr>
          <w:rFonts w:ascii="Constantia" w:eastAsia="Constantia" w:hAnsi="Constantia" w:cs="Constantia"/>
          <w:sz w:val="24"/>
          <w:szCs w:val="24"/>
        </w:rPr>
      </w:pPr>
    </w:p>
    <w:p w14:paraId="3094EF41" w14:textId="77777777" w:rsidR="00C74D60" w:rsidRDefault="00C74D60">
      <w:pPr>
        <w:spacing w:before="0" w:after="0" w:line="240" w:lineRule="auto"/>
        <w:rPr>
          <w:rFonts w:ascii="Constantia" w:eastAsia="Constantia" w:hAnsi="Constantia" w:cs="Constantia"/>
          <w:sz w:val="24"/>
          <w:szCs w:val="24"/>
        </w:rPr>
      </w:pPr>
    </w:p>
    <w:p w14:paraId="5CAB6F8C" w14:textId="77777777" w:rsidR="00C74D60" w:rsidRDefault="00C74D60">
      <w:pPr>
        <w:spacing w:before="0" w:after="0" w:line="240" w:lineRule="auto"/>
        <w:rPr>
          <w:rFonts w:ascii="Constantia" w:eastAsia="Constantia" w:hAnsi="Constantia" w:cs="Constantia"/>
          <w:sz w:val="24"/>
          <w:szCs w:val="24"/>
        </w:rPr>
      </w:pPr>
    </w:p>
    <w:p w14:paraId="37E32D05" w14:textId="77777777" w:rsidR="00C74D60" w:rsidRDefault="00C74D60">
      <w:pPr>
        <w:spacing w:before="0" w:after="0" w:line="240" w:lineRule="auto"/>
        <w:rPr>
          <w:rFonts w:ascii="Constantia" w:eastAsia="Constantia" w:hAnsi="Constantia" w:cs="Constantia"/>
          <w:sz w:val="24"/>
          <w:szCs w:val="24"/>
        </w:rPr>
      </w:pPr>
    </w:p>
    <w:p w14:paraId="2142E685" w14:textId="77777777" w:rsidR="00C74D60" w:rsidRDefault="00C74D60">
      <w:pPr>
        <w:spacing w:before="0" w:after="0" w:line="240" w:lineRule="auto"/>
        <w:rPr>
          <w:rFonts w:ascii="Constantia" w:eastAsia="Constantia" w:hAnsi="Constantia" w:cs="Constantia"/>
          <w:sz w:val="24"/>
          <w:szCs w:val="24"/>
        </w:rPr>
      </w:pPr>
    </w:p>
    <w:p w14:paraId="1E923DA8" w14:textId="77777777" w:rsidR="00C74D60" w:rsidRDefault="00C74D60">
      <w:pPr>
        <w:spacing w:before="0" w:after="0" w:line="240" w:lineRule="auto"/>
        <w:rPr>
          <w:rFonts w:ascii="Constantia" w:eastAsia="Constantia" w:hAnsi="Constantia" w:cs="Constantia"/>
          <w:sz w:val="24"/>
          <w:szCs w:val="24"/>
        </w:rPr>
      </w:pPr>
    </w:p>
    <w:p w14:paraId="6B54187E" w14:textId="77777777" w:rsidR="00C74D60" w:rsidRDefault="00C74D60">
      <w:pPr>
        <w:spacing w:before="0" w:after="0" w:line="240" w:lineRule="auto"/>
        <w:rPr>
          <w:rFonts w:ascii="Constantia" w:eastAsia="Constantia" w:hAnsi="Constantia" w:cs="Constantia"/>
          <w:sz w:val="24"/>
          <w:szCs w:val="24"/>
        </w:rPr>
      </w:pPr>
    </w:p>
    <w:p w14:paraId="143C7809" w14:textId="77777777" w:rsidR="00C74D60" w:rsidRDefault="00C74D60">
      <w:pPr>
        <w:spacing w:before="0" w:after="0" w:line="240" w:lineRule="auto"/>
        <w:rPr>
          <w:rFonts w:ascii="Constantia" w:eastAsia="Constantia" w:hAnsi="Constantia" w:cs="Constantia"/>
          <w:sz w:val="24"/>
          <w:szCs w:val="24"/>
        </w:rPr>
      </w:pPr>
    </w:p>
    <w:p w14:paraId="6ED5B839" w14:textId="77777777" w:rsidR="00C74D60" w:rsidRDefault="00C74D60">
      <w:pPr>
        <w:spacing w:before="0" w:after="0" w:line="240" w:lineRule="auto"/>
        <w:rPr>
          <w:rFonts w:ascii="Constantia" w:eastAsia="Constantia" w:hAnsi="Constantia" w:cs="Constantia"/>
          <w:sz w:val="24"/>
          <w:szCs w:val="24"/>
        </w:rPr>
      </w:pPr>
    </w:p>
    <w:p w14:paraId="18096370" w14:textId="77777777" w:rsidR="00C74D60" w:rsidRDefault="00C74D60">
      <w:pPr>
        <w:spacing w:before="0" w:after="0" w:line="240" w:lineRule="auto"/>
        <w:rPr>
          <w:rFonts w:ascii="Constantia" w:eastAsia="Constantia" w:hAnsi="Constantia" w:cs="Constantia"/>
          <w:sz w:val="24"/>
          <w:szCs w:val="24"/>
        </w:rPr>
      </w:pPr>
    </w:p>
    <w:p w14:paraId="3B387590" w14:textId="77777777" w:rsidR="00C74D60" w:rsidRDefault="00C74D60">
      <w:pPr>
        <w:spacing w:before="0" w:after="0" w:line="240" w:lineRule="auto"/>
        <w:rPr>
          <w:rFonts w:ascii="Constantia" w:eastAsia="Constantia" w:hAnsi="Constantia" w:cs="Constantia"/>
          <w:sz w:val="24"/>
          <w:szCs w:val="24"/>
        </w:rPr>
      </w:pPr>
    </w:p>
    <w:p w14:paraId="0002DFCC" w14:textId="77777777" w:rsidR="00C74D60" w:rsidRDefault="00C74D60">
      <w:pPr>
        <w:spacing w:before="0" w:after="0" w:line="240" w:lineRule="auto"/>
        <w:rPr>
          <w:rFonts w:ascii="Constantia" w:eastAsia="Constantia" w:hAnsi="Constantia" w:cs="Constantia"/>
          <w:sz w:val="24"/>
          <w:szCs w:val="24"/>
        </w:rPr>
      </w:pPr>
    </w:p>
    <w:p w14:paraId="0950375B" w14:textId="77777777" w:rsidR="00C74D60" w:rsidRDefault="00C74D60">
      <w:pPr>
        <w:spacing w:before="0" w:after="0" w:line="240" w:lineRule="auto"/>
        <w:rPr>
          <w:rFonts w:ascii="Constantia" w:eastAsia="Constantia" w:hAnsi="Constantia" w:cs="Constantia"/>
          <w:sz w:val="24"/>
          <w:szCs w:val="24"/>
        </w:rPr>
      </w:pPr>
    </w:p>
    <w:p w14:paraId="656851E9" w14:textId="77777777" w:rsidR="00C74D60" w:rsidRDefault="00C74D60">
      <w:pPr>
        <w:spacing w:before="0" w:after="0" w:line="240" w:lineRule="auto"/>
        <w:rPr>
          <w:rFonts w:ascii="Constantia" w:eastAsia="Constantia" w:hAnsi="Constantia" w:cs="Constantia"/>
          <w:sz w:val="24"/>
          <w:szCs w:val="24"/>
        </w:rPr>
      </w:pPr>
    </w:p>
    <w:p w14:paraId="6E1B33A0" w14:textId="77777777" w:rsidR="00C74D60" w:rsidRDefault="00C74D60">
      <w:pPr>
        <w:spacing w:before="0" w:after="0" w:line="240" w:lineRule="auto"/>
        <w:rPr>
          <w:rFonts w:ascii="Constantia" w:eastAsia="Constantia" w:hAnsi="Constantia" w:cs="Constantia"/>
          <w:sz w:val="24"/>
          <w:szCs w:val="24"/>
        </w:rPr>
      </w:pPr>
    </w:p>
    <w:p w14:paraId="24987C02" w14:textId="77777777" w:rsidR="00C74D60" w:rsidRDefault="00C74D60">
      <w:pPr>
        <w:spacing w:before="0" w:after="0" w:line="240" w:lineRule="auto"/>
        <w:rPr>
          <w:rFonts w:ascii="Constantia" w:eastAsia="Constantia" w:hAnsi="Constantia" w:cs="Constantia"/>
          <w:sz w:val="24"/>
          <w:szCs w:val="24"/>
        </w:rPr>
      </w:pPr>
    </w:p>
    <w:p w14:paraId="08DA2E60" w14:textId="77777777" w:rsidR="00C74D60" w:rsidRDefault="00C74D60">
      <w:pPr>
        <w:spacing w:before="0" w:after="0" w:line="240" w:lineRule="auto"/>
        <w:rPr>
          <w:rFonts w:ascii="Constantia" w:eastAsia="Constantia" w:hAnsi="Constantia" w:cs="Constantia"/>
          <w:sz w:val="24"/>
          <w:szCs w:val="24"/>
        </w:rPr>
      </w:pPr>
    </w:p>
    <w:p w14:paraId="3531BD97" w14:textId="77777777" w:rsidR="00C74D60" w:rsidRDefault="00C74D60">
      <w:pPr>
        <w:spacing w:before="0" w:after="0" w:line="240" w:lineRule="auto"/>
        <w:rPr>
          <w:rFonts w:ascii="Constantia" w:eastAsia="Constantia" w:hAnsi="Constantia" w:cs="Constantia"/>
          <w:sz w:val="24"/>
          <w:szCs w:val="24"/>
        </w:rPr>
      </w:pPr>
    </w:p>
    <w:p w14:paraId="504323D8" w14:textId="77777777" w:rsidR="00C74D60" w:rsidRDefault="00C74D60">
      <w:pPr>
        <w:spacing w:before="0" w:after="0" w:line="240" w:lineRule="auto"/>
        <w:rPr>
          <w:rFonts w:ascii="Constantia" w:eastAsia="Constantia" w:hAnsi="Constantia" w:cs="Constantia"/>
          <w:sz w:val="24"/>
          <w:szCs w:val="24"/>
        </w:rPr>
      </w:pPr>
    </w:p>
    <w:p w14:paraId="3AC2F514" w14:textId="77777777" w:rsidR="00C74D60" w:rsidRDefault="00C74D60">
      <w:pPr>
        <w:spacing w:before="0" w:after="0" w:line="240" w:lineRule="auto"/>
        <w:rPr>
          <w:rFonts w:ascii="Constantia" w:eastAsia="Constantia" w:hAnsi="Constantia" w:cs="Constantia"/>
          <w:sz w:val="24"/>
          <w:szCs w:val="24"/>
        </w:rPr>
      </w:pPr>
    </w:p>
    <w:p w14:paraId="6440D169" w14:textId="77777777" w:rsidR="00C74D60" w:rsidRDefault="00C74D60">
      <w:pPr>
        <w:spacing w:before="0" w:after="0" w:line="240" w:lineRule="auto"/>
        <w:rPr>
          <w:rFonts w:ascii="Constantia" w:eastAsia="Constantia" w:hAnsi="Constantia" w:cs="Constantia"/>
          <w:sz w:val="24"/>
          <w:szCs w:val="24"/>
        </w:rPr>
      </w:pPr>
    </w:p>
    <w:p w14:paraId="25AE9E7C" w14:textId="77777777" w:rsidR="00C74D60" w:rsidRDefault="00C74D60">
      <w:pPr>
        <w:spacing w:before="0" w:after="0" w:line="240" w:lineRule="auto"/>
        <w:rPr>
          <w:rFonts w:ascii="Constantia" w:eastAsia="Constantia" w:hAnsi="Constantia" w:cs="Constantia"/>
          <w:sz w:val="24"/>
          <w:szCs w:val="24"/>
        </w:rPr>
      </w:pPr>
    </w:p>
    <w:p w14:paraId="3702BFC2" w14:textId="77777777" w:rsidR="00C74D60" w:rsidRDefault="00C74D60">
      <w:pPr>
        <w:spacing w:before="0" w:after="0" w:line="240" w:lineRule="auto"/>
        <w:rPr>
          <w:rFonts w:ascii="Constantia" w:eastAsia="Constantia" w:hAnsi="Constantia" w:cs="Constantia"/>
          <w:sz w:val="24"/>
          <w:szCs w:val="24"/>
        </w:rPr>
      </w:pPr>
    </w:p>
    <w:p w14:paraId="7F833E9A" w14:textId="77777777" w:rsidR="00C74D60" w:rsidRDefault="00C74D60">
      <w:pPr>
        <w:spacing w:before="0" w:after="0" w:line="240" w:lineRule="auto"/>
        <w:rPr>
          <w:rFonts w:ascii="Constantia" w:eastAsia="Constantia" w:hAnsi="Constantia" w:cs="Constantia"/>
          <w:sz w:val="24"/>
          <w:szCs w:val="24"/>
        </w:rPr>
      </w:pPr>
    </w:p>
    <w:p w14:paraId="6905A4EF" w14:textId="77777777" w:rsidR="00C74D60" w:rsidRDefault="00C74D60">
      <w:pPr>
        <w:spacing w:before="0" w:after="0" w:line="240" w:lineRule="auto"/>
        <w:rPr>
          <w:rFonts w:ascii="Constantia" w:eastAsia="Constantia" w:hAnsi="Constantia" w:cs="Constantia"/>
          <w:sz w:val="24"/>
          <w:szCs w:val="24"/>
        </w:rPr>
      </w:pPr>
    </w:p>
    <w:p w14:paraId="189562EE" w14:textId="77777777" w:rsidR="00C74D60" w:rsidRDefault="00C74D60">
      <w:pPr>
        <w:spacing w:before="0" w:after="0" w:line="240" w:lineRule="auto"/>
        <w:rPr>
          <w:rFonts w:ascii="Constantia" w:eastAsia="Constantia" w:hAnsi="Constantia" w:cs="Constantia"/>
          <w:sz w:val="24"/>
          <w:szCs w:val="24"/>
        </w:rPr>
      </w:pPr>
    </w:p>
    <w:p w14:paraId="360112D6" w14:textId="77777777" w:rsidR="00C74D60" w:rsidRDefault="00C74D60">
      <w:pPr>
        <w:spacing w:before="0" w:after="0" w:line="240" w:lineRule="auto"/>
        <w:rPr>
          <w:rFonts w:ascii="Constantia" w:eastAsia="Constantia" w:hAnsi="Constantia" w:cs="Constantia"/>
          <w:sz w:val="24"/>
          <w:szCs w:val="24"/>
        </w:rPr>
      </w:pPr>
    </w:p>
    <w:p w14:paraId="623C756E" w14:textId="77777777" w:rsidR="00C74D60" w:rsidRDefault="00C74D60">
      <w:pPr>
        <w:spacing w:before="0" w:after="0" w:line="240" w:lineRule="auto"/>
        <w:rPr>
          <w:rFonts w:ascii="Constantia" w:eastAsia="Constantia" w:hAnsi="Constantia" w:cs="Constantia"/>
          <w:sz w:val="24"/>
          <w:szCs w:val="24"/>
        </w:rPr>
      </w:pPr>
    </w:p>
    <w:p w14:paraId="4471E70F" w14:textId="77777777" w:rsidR="00C74D60" w:rsidRDefault="00C74D60">
      <w:pPr>
        <w:spacing w:before="0" w:after="0" w:line="240" w:lineRule="auto"/>
        <w:rPr>
          <w:rFonts w:ascii="Constantia" w:eastAsia="Constantia" w:hAnsi="Constantia" w:cs="Constantia"/>
          <w:sz w:val="24"/>
          <w:szCs w:val="24"/>
        </w:rPr>
      </w:pPr>
    </w:p>
    <w:p w14:paraId="60BA0C14" w14:textId="77777777" w:rsidR="00C74D60" w:rsidRDefault="00C74D60">
      <w:pPr>
        <w:spacing w:before="0" w:after="0" w:line="240" w:lineRule="auto"/>
        <w:rPr>
          <w:rFonts w:ascii="Constantia" w:eastAsia="Constantia" w:hAnsi="Constantia" w:cs="Constantia"/>
          <w:sz w:val="24"/>
          <w:szCs w:val="24"/>
        </w:rPr>
      </w:pPr>
    </w:p>
    <w:p w14:paraId="5C6E4F1A" w14:textId="77777777" w:rsidR="00C74D60" w:rsidRDefault="00C74D60">
      <w:pPr>
        <w:spacing w:before="0" w:after="0" w:line="240" w:lineRule="auto"/>
        <w:rPr>
          <w:rFonts w:ascii="Constantia" w:eastAsia="Constantia" w:hAnsi="Constantia" w:cs="Constantia"/>
          <w:sz w:val="24"/>
          <w:szCs w:val="24"/>
        </w:rPr>
      </w:pPr>
    </w:p>
    <w:p w14:paraId="0EDD919C" w14:textId="77777777" w:rsidR="00C74D60" w:rsidRDefault="00C74D60">
      <w:pPr>
        <w:spacing w:before="0" w:after="0" w:line="240" w:lineRule="auto"/>
        <w:rPr>
          <w:rFonts w:ascii="Constantia" w:eastAsia="Constantia" w:hAnsi="Constantia" w:cs="Constantia"/>
          <w:sz w:val="24"/>
          <w:szCs w:val="24"/>
        </w:rPr>
      </w:pPr>
    </w:p>
    <w:p w14:paraId="6527B622" w14:textId="77777777" w:rsidR="00C74D60" w:rsidRDefault="00C74D60">
      <w:pPr>
        <w:spacing w:before="0" w:after="0" w:line="240" w:lineRule="auto"/>
        <w:rPr>
          <w:rFonts w:ascii="Constantia" w:eastAsia="Constantia" w:hAnsi="Constantia" w:cs="Constantia"/>
          <w:sz w:val="24"/>
          <w:szCs w:val="24"/>
        </w:rPr>
      </w:pPr>
    </w:p>
    <w:p w14:paraId="3F83137D" w14:textId="77777777" w:rsidR="00C74D60" w:rsidRDefault="00C74D60">
      <w:pPr>
        <w:spacing w:before="0" w:after="0" w:line="240" w:lineRule="auto"/>
        <w:rPr>
          <w:rFonts w:ascii="Constantia" w:eastAsia="Constantia" w:hAnsi="Constantia" w:cs="Constantia"/>
          <w:sz w:val="24"/>
          <w:szCs w:val="24"/>
        </w:rPr>
      </w:pPr>
    </w:p>
    <w:p w14:paraId="228F73C9"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u w:val="single"/>
        </w:rPr>
        <w:t>Step 2</w:t>
      </w:r>
      <w:r>
        <w:rPr>
          <w:rFonts w:ascii="Constantia" w:eastAsia="Constantia" w:hAnsi="Constantia" w:cs="Constantia"/>
          <w:sz w:val="24"/>
          <w:szCs w:val="24"/>
        </w:rPr>
        <w:t>: Investment Analysis</w:t>
      </w:r>
    </w:p>
    <w:p w14:paraId="7459A388" w14:textId="77777777" w:rsidR="00C74D60" w:rsidRDefault="00C74D60">
      <w:pPr>
        <w:spacing w:before="0" w:after="0" w:line="240" w:lineRule="auto"/>
        <w:rPr>
          <w:rFonts w:ascii="Constantia" w:eastAsia="Constantia" w:hAnsi="Constantia" w:cs="Constantia"/>
          <w:sz w:val="24"/>
          <w:szCs w:val="24"/>
        </w:rPr>
      </w:pPr>
    </w:p>
    <w:p w14:paraId="2DE39D7B" w14:textId="77777777" w:rsidR="00C74D60" w:rsidRDefault="00923812">
      <w:pPr>
        <w:spacing w:before="0" w:after="0" w:line="240" w:lineRule="auto"/>
        <w:rPr>
          <w:rFonts w:ascii="Constantia" w:eastAsia="Constantia" w:hAnsi="Constantia" w:cs="Constantia"/>
          <w:color w:val="FF0000"/>
          <w:sz w:val="24"/>
          <w:szCs w:val="24"/>
        </w:rPr>
      </w:pPr>
      <w:r>
        <w:rPr>
          <w:rFonts w:ascii="Constantia" w:eastAsia="Constantia" w:hAnsi="Constantia" w:cs="Constantia"/>
          <w:sz w:val="24"/>
          <w:szCs w:val="24"/>
        </w:rPr>
        <w:t>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came into force on 02Nov.22, and whose period includes the date of decision to carry out the project, 28 December 2022</w:t>
      </w:r>
    </w:p>
    <w:p w14:paraId="101D41F1" w14:textId="77777777" w:rsidR="00C74D60" w:rsidRDefault="00C74D60">
      <w:pPr>
        <w:spacing w:before="0"/>
        <w:rPr>
          <w:rFonts w:ascii="Constantia" w:eastAsia="Constantia" w:hAnsi="Constantia" w:cs="Constantia"/>
          <w:color w:val="7F7F7F"/>
        </w:rPr>
      </w:pPr>
    </w:p>
    <w:p w14:paraId="4D776E40" w14:textId="77777777" w:rsidR="00C74D60" w:rsidRDefault="00923812">
      <w:pPr>
        <w:spacing w:after="0" w:line="240" w:lineRule="auto"/>
        <w:rPr>
          <w:rFonts w:ascii="Constantia" w:eastAsia="Constantia" w:hAnsi="Constantia" w:cs="Constantia"/>
          <w:sz w:val="24"/>
          <w:szCs w:val="24"/>
        </w:rPr>
      </w:pPr>
      <w:r>
        <w:rPr>
          <w:rFonts w:ascii="Constantia" w:eastAsia="Constantia" w:hAnsi="Constantia" w:cs="Constantia"/>
          <w:b/>
          <w:sz w:val="24"/>
          <w:szCs w:val="24"/>
        </w:rPr>
        <w:t>Sub-step 2a:</w:t>
      </w:r>
      <w:r>
        <w:rPr>
          <w:rFonts w:ascii="Constantia" w:eastAsia="Constantia" w:hAnsi="Constantia" w:cs="Constantia"/>
          <w:sz w:val="24"/>
          <w:szCs w:val="24"/>
        </w:rPr>
        <w:t xml:space="preserve"> Determine the appropriate analysis method</w:t>
      </w:r>
    </w:p>
    <w:p w14:paraId="79CD73D3" w14:textId="77777777" w:rsidR="00C74D60" w:rsidRDefault="00C74D60">
      <w:pPr>
        <w:spacing w:before="0" w:after="0" w:line="240" w:lineRule="auto"/>
        <w:rPr>
          <w:rFonts w:ascii="Constantia" w:eastAsia="Constantia" w:hAnsi="Constantia" w:cs="Constantia"/>
          <w:sz w:val="24"/>
          <w:szCs w:val="24"/>
        </w:rPr>
      </w:pPr>
    </w:p>
    <w:p w14:paraId="59E1590A"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According to paragraph 32 of TOOL01: v.07.0.0 "Tool for the demonstration and</w:t>
      </w:r>
    </w:p>
    <w:p w14:paraId="3521CA59"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assessment of additionality", the following three options are available for project</w:t>
      </w:r>
    </w:p>
    <w:p w14:paraId="6C5C7984"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analysis:</w:t>
      </w:r>
    </w:p>
    <w:p w14:paraId="32AEBE35"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 Simple Cost Analysis</w:t>
      </w:r>
    </w:p>
    <w:p w14:paraId="74C3B777"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 Investment Comparison Analysis</w:t>
      </w:r>
    </w:p>
    <w:p w14:paraId="136243A0"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III: Benchmark analysis</w:t>
      </w:r>
    </w:p>
    <w:p w14:paraId="3BC8FA1D" w14:textId="77777777" w:rsidR="00C74D60" w:rsidRDefault="00C74D60">
      <w:pPr>
        <w:spacing w:before="0" w:after="0" w:line="240" w:lineRule="auto"/>
        <w:rPr>
          <w:rFonts w:ascii="Constantia" w:eastAsia="Constantia" w:hAnsi="Constantia" w:cs="Constantia"/>
          <w:sz w:val="24"/>
          <w:szCs w:val="24"/>
        </w:rPr>
      </w:pPr>
    </w:p>
    <w:p w14:paraId="282FEBB9"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project will generate revenue from the sale of electricity, so Option I is not</w:t>
      </w:r>
    </w:p>
    <w:p w14:paraId="5172F318"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applicable.</w:t>
      </w:r>
    </w:p>
    <w:p w14:paraId="41E4C639" w14:textId="77777777" w:rsidR="00C74D60" w:rsidRDefault="00C74D60">
      <w:pPr>
        <w:spacing w:before="0" w:after="0" w:line="240" w:lineRule="auto"/>
        <w:rPr>
          <w:rFonts w:ascii="Constantia" w:eastAsia="Constantia" w:hAnsi="Constantia" w:cs="Constantia"/>
          <w:sz w:val="24"/>
          <w:szCs w:val="24"/>
        </w:rPr>
      </w:pPr>
    </w:p>
    <w:p w14:paraId="00953EC5"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Option II is also not applicable since there is no comparable investment alternative</w:t>
      </w:r>
    </w:p>
    <w:p w14:paraId="7895B8AC"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available to the project participant because the only option is generation of electricity energy by the Argentine grid.  </w:t>
      </w:r>
    </w:p>
    <w:p w14:paraId="22DA85AA" w14:textId="77777777" w:rsidR="00C74D60" w:rsidRDefault="00C74D60">
      <w:pPr>
        <w:spacing w:before="0" w:after="0" w:line="240" w:lineRule="auto"/>
        <w:rPr>
          <w:rFonts w:ascii="Constantia" w:eastAsia="Constantia" w:hAnsi="Constantia" w:cs="Constantia"/>
          <w:sz w:val="24"/>
          <w:szCs w:val="24"/>
        </w:rPr>
      </w:pPr>
    </w:p>
    <w:p w14:paraId="34468E6B"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rPr>
        <w:t>Sub-step 2b:</w:t>
      </w:r>
      <w:r>
        <w:rPr>
          <w:rFonts w:ascii="Constantia" w:eastAsia="Constantia" w:hAnsi="Constantia" w:cs="Constantia"/>
          <w:sz w:val="24"/>
          <w:szCs w:val="24"/>
        </w:rPr>
        <w:t xml:space="preserve"> Option III. Apply Benchmark Analysis</w:t>
      </w:r>
    </w:p>
    <w:p w14:paraId="11D2798A" w14:textId="77777777" w:rsidR="00C74D60" w:rsidRDefault="00C74D60">
      <w:pPr>
        <w:spacing w:before="0" w:after="0" w:line="240" w:lineRule="auto"/>
        <w:rPr>
          <w:rFonts w:ascii="Constantia" w:eastAsia="Constantia" w:hAnsi="Constantia" w:cs="Constantia"/>
          <w:sz w:val="24"/>
          <w:szCs w:val="24"/>
        </w:rPr>
      </w:pPr>
    </w:p>
    <w:p w14:paraId="528D4E5E"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12043E93" w14:textId="77777777" w:rsidR="00C74D60" w:rsidRDefault="00923812">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For the selection and validation of the appropriate benchmark for the calculated IRR, paragraph 15 of TOOL 27.v12.0 "Investment Analysis", states that "</w:t>
      </w:r>
      <w:r>
        <w:rPr>
          <w:rFonts w:ascii="Constantia" w:eastAsia="Constantia" w:hAnsi="Constantia" w:cs="Constantia"/>
          <w:i/>
          <w:sz w:val="24"/>
          <w:szCs w:val="24"/>
        </w:rPr>
        <w:t>Local</w:t>
      </w:r>
      <w:r>
        <w:rPr>
          <w:i/>
        </w:rPr>
        <w:t xml:space="preserve"> </w:t>
      </w:r>
      <w:r>
        <w:rPr>
          <w:rFonts w:ascii="Constantia" w:eastAsia="Constantia" w:hAnsi="Constantia" w:cs="Constantia"/>
          <w:i/>
          <w:sz w:val="24"/>
          <w:szCs w:val="24"/>
        </w:rPr>
        <w:t>commercial lending rates or WACC are appropriate benchmarks for a project IRR.</w:t>
      </w:r>
    </w:p>
    <w:p w14:paraId="47E13963"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i/>
          <w:sz w:val="24"/>
          <w:szCs w:val="24"/>
        </w:rPr>
        <w:t>Required/expected returns on equity are appropriate benchmarks for an equity IRR. Benchmarks supplied by relevant national authorities are also appropriate”</w:t>
      </w:r>
      <w:r>
        <w:rPr>
          <w:rFonts w:ascii="Constantia" w:eastAsia="Constantia" w:hAnsi="Constantia" w:cs="Constantia"/>
          <w:sz w:val="24"/>
          <w:szCs w:val="24"/>
        </w:rPr>
        <w:t>.</w:t>
      </w:r>
    </w:p>
    <w:p w14:paraId="26635658"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 Of these options, the proponents consider that the required/expected returns on equity are appropriate benchmarks for an equity IRR. </w:t>
      </w:r>
    </w:p>
    <w:p w14:paraId="4BF43D78" w14:textId="77777777" w:rsidR="00C74D60" w:rsidRDefault="00C74D60">
      <w:pPr>
        <w:spacing w:before="0" w:after="0" w:line="240" w:lineRule="auto"/>
        <w:rPr>
          <w:rFonts w:ascii="Constantia" w:eastAsia="Constantia" w:hAnsi="Constantia" w:cs="Constantia"/>
          <w:sz w:val="24"/>
          <w:szCs w:val="24"/>
        </w:rPr>
      </w:pPr>
    </w:p>
    <w:p w14:paraId="73E6F3B7"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lastRenderedPageBreak/>
        <w:t>Comparative Base Value</w:t>
      </w:r>
    </w:p>
    <w:p w14:paraId="7E20AC7C" w14:textId="77777777" w:rsidR="00C74D60" w:rsidRDefault="00923812">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According to paragraph 18 of TOOL 27.v.12.0, "</w:t>
      </w:r>
      <w:r>
        <w:rPr>
          <w:rFonts w:ascii="Constantia" w:eastAsia="Constantia" w:hAnsi="Constantia" w:cs="Constantia"/>
          <w:i/>
          <w:sz w:val="24"/>
          <w:szCs w:val="24"/>
        </w:rPr>
        <w:t>If there is only one possible project</w:t>
      </w:r>
    </w:p>
    <w:p w14:paraId="46861EBC"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i/>
          <w:sz w:val="24"/>
          <w:szCs w:val="24"/>
        </w:rPr>
        <w:t>developer, either internal company benchmarks/expected returns may be applied, or the benchmark based on standard conditions in the market may be used</w:t>
      </w:r>
      <w:r>
        <w:rPr>
          <w:rFonts w:ascii="Constantia" w:eastAsia="Constantia" w:hAnsi="Constantia" w:cs="Constantia"/>
          <w:sz w:val="24"/>
          <w:szCs w:val="24"/>
        </w:rPr>
        <w:t xml:space="preserve">." </w:t>
      </w:r>
    </w:p>
    <w:p w14:paraId="2255FEB8" w14:textId="77777777" w:rsidR="00C74D60" w:rsidRDefault="00C74D60">
      <w:pPr>
        <w:spacing w:before="0" w:after="0" w:line="240" w:lineRule="auto"/>
        <w:rPr>
          <w:rFonts w:ascii="Constantia" w:eastAsia="Constantia" w:hAnsi="Constantia" w:cs="Constantia"/>
          <w:sz w:val="24"/>
          <w:szCs w:val="24"/>
        </w:rPr>
      </w:pPr>
    </w:p>
    <w:p w14:paraId="5819AC50"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6BF4603D" w14:textId="77777777" w:rsidR="00C74D60" w:rsidRDefault="00C74D60">
      <w:pPr>
        <w:spacing w:before="0" w:after="0" w:line="240" w:lineRule="auto"/>
        <w:rPr>
          <w:rFonts w:ascii="Constantia" w:eastAsia="Constantia" w:hAnsi="Constantia" w:cs="Constantia"/>
          <w:sz w:val="24"/>
          <w:szCs w:val="24"/>
        </w:rPr>
      </w:pPr>
    </w:p>
    <w:p w14:paraId="191CE293" w14:textId="77777777" w:rsidR="00C74D60" w:rsidRDefault="00923812">
      <w:pPr>
        <w:spacing w:before="0" w:after="0" w:line="240" w:lineRule="auto"/>
        <w:rPr>
          <w:rFonts w:ascii="Constantia" w:eastAsia="Constantia" w:hAnsi="Constantia" w:cs="Constantia"/>
          <w:i/>
          <w:sz w:val="24"/>
          <w:szCs w:val="24"/>
        </w:rPr>
      </w:pPr>
      <w:r>
        <w:rPr>
          <w:rFonts w:ascii="Constantia" w:eastAsia="Constantia" w:hAnsi="Constantia" w:cs="Constantia"/>
          <w:sz w:val="24"/>
          <w:szCs w:val="24"/>
        </w:rPr>
        <w:t>According to point 19 of TOOL 27.v.12.0, "</w:t>
      </w:r>
      <w:r>
        <w:rPr>
          <w:rFonts w:ascii="Constantia" w:eastAsia="Constantia" w:hAnsi="Constantia" w:cs="Constantia"/>
          <w:i/>
          <w:sz w:val="24"/>
          <w:szCs w:val="24"/>
        </w:rPr>
        <w:t xml:space="preserve">If the benchmark is based on parameters </w:t>
      </w:r>
    </w:p>
    <w:p w14:paraId="042CCFC9" w14:textId="77777777"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i/>
          <w:sz w:val="24"/>
          <w:szCs w:val="24"/>
        </w:rPr>
        <w:t>that are standard in the market, the cost of equity should be determined either by: (a) selecting the values provided in the Appendix; or by (b) calculating the cost of equity using CAPM</w:t>
      </w:r>
      <w:r>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Pr>
          <w:rFonts w:ascii="Constantia" w:eastAsia="Constantia" w:hAnsi="Constantia" w:cs="Constantia"/>
          <w:i/>
          <w:sz w:val="24"/>
          <w:szCs w:val="24"/>
        </w:rPr>
        <w:t>Default values for the cost of equity</w:t>
      </w:r>
      <w:r>
        <w:rPr>
          <w:rFonts w:ascii="Constantia" w:eastAsia="Constantia" w:hAnsi="Constantia" w:cs="Constantia"/>
          <w:sz w:val="24"/>
          <w:szCs w:val="24"/>
        </w:rPr>
        <w:t xml:space="preserve"> </w:t>
      </w:r>
      <w:r>
        <w:rPr>
          <w:rFonts w:ascii="Constantia" w:eastAsia="Constantia" w:hAnsi="Constantia" w:cs="Constantia"/>
          <w:i/>
          <w:sz w:val="24"/>
          <w:szCs w:val="24"/>
        </w:rPr>
        <w:t>(expected return on equity)"</w:t>
      </w:r>
      <w:r>
        <w:rPr>
          <w:rFonts w:ascii="Constantia" w:eastAsia="Constantia" w:hAnsi="Constantia" w:cs="Constantia"/>
          <w:sz w:val="24"/>
          <w:szCs w:val="24"/>
        </w:rPr>
        <w:t xml:space="preserve"> corresponding to Argentina Group 1, which is 23.48%</w:t>
      </w:r>
    </w:p>
    <w:p w14:paraId="462C1634" w14:textId="77777777" w:rsidR="00C74D60" w:rsidRDefault="00923812">
      <w:pPr>
        <w:spacing w:before="0"/>
        <w:rPr>
          <w:rFonts w:ascii="Constantia" w:eastAsia="Constantia" w:hAnsi="Constantia" w:cs="Constantia"/>
          <w:sz w:val="24"/>
          <w:szCs w:val="24"/>
        </w:rPr>
      </w:pPr>
      <w:r>
        <w:rPr>
          <w:rFonts w:ascii="Constantia" w:eastAsia="Constantia" w:hAnsi="Constantia" w:cs="Constantia"/>
          <w:sz w:val="24"/>
          <w:szCs w:val="24"/>
        </w:rPr>
        <w:t xml:space="preserve">in real terms. It is noted that at the date of preparation of this PDD, Tool 27 v.14.0_Investment Analysis_EB 122_31May2024-onwards is in force, which shows the value of 24.01% in real terms for Argentina Group 1 projects. Following a conservative approach, the minimum default value of 23.48% in real terms has been taken.  </w:t>
      </w:r>
    </w:p>
    <w:p w14:paraId="245CADF9" w14:textId="77777777" w:rsidR="00C74D60" w:rsidRDefault="00923812">
      <w:pPr>
        <w:spacing w:after="0" w:line="240" w:lineRule="auto"/>
        <w:rPr>
          <w:rFonts w:ascii="Constantia" w:eastAsia="Constantia" w:hAnsi="Constantia" w:cs="Constantia"/>
          <w:sz w:val="24"/>
          <w:szCs w:val="24"/>
        </w:rPr>
      </w:pPr>
      <w:r>
        <w:rPr>
          <w:rFonts w:ascii="Constantia" w:eastAsia="Constantia" w:hAnsi="Constantia" w:cs="Constantia"/>
          <w:sz w:val="24"/>
          <w:szCs w:val="24"/>
        </w:rPr>
        <w:t>Finally, it should be 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Pr>
          <w:rFonts w:ascii="Constantia" w:eastAsia="Constantia" w:hAnsi="Constantia" w:cs="Constantia"/>
          <w:sz w:val="24"/>
          <w:szCs w:val="24"/>
        </w:rPr>
        <w:t>"</w:t>
      </w:r>
    </w:p>
    <w:p w14:paraId="128ADE36" w14:textId="77777777" w:rsidR="00C74D60" w:rsidRDefault="00C74D60">
      <w:pPr>
        <w:spacing w:before="0" w:after="0" w:line="240" w:lineRule="auto"/>
        <w:rPr>
          <w:rFonts w:ascii="Constantia" w:eastAsia="Constantia" w:hAnsi="Constantia" w:cs="Constantia"/>
          <w:sz w:val="24"/>
          <w:szCs w:val="24"/>
        </w:rPr>
      </w:pPr>
    </w:p>
    <w:p w14:paraId="747B6C4B" w14:textId="6CB776DA" w:rsidR="00C74D60" w:rsidRDefault="00923812">
      <w:pPr>
        <w:spacing w:before="0" w:after="0" w:line="240" w:lineRule="auto"/>
        <w:rPr>
          <w:rFonts w:ascii="Constantia" w:eastAsia="Constantia" w:hAnsi="Constantia" w:cs="Constantia"/>
          <w:sz w:val="24"/>
          <w:szCs w:val="24"/>
        </w:rPr>
      </w:pPr>
      <w:r>
        <w:rPr>
          <w:rFonts w:ascii="Constantia" w:eastAsia="Constantia" w:hAnsi="Constantia" w:cs="Constantia"/>
          <w:b/>
          <w:sz w:val="24"/>
          <w:szCs w:val="24"/>
        </w:rPr>
        <w:t>Sub-step 2c:</w:t>
      </w:r>
      <w:r>
        <w:rPr>
          <w:rFonts w:ascii="Constantia" w:eastAsia="Constantia" w:hAnsi="Constantia" w:cs="Constantia"/>
          <w:sz w:val="24"/>
          <w:szCs w:val="24"/>
        </w:rPr>
        <w:t xml:space="preserve"> Calculation and comparison of financial indicators (only applicable to Options II and III).</w:t>
      </w:r>
      <w:r w:rsidR="003856E5">
        <w:rPr>
          <w:rFonts w:ascii="Constantia" w:eastAsia="Constantia" w:hAnsi="Constantia" w:cs="Constantia"/>
          <w:sz w:val="24"/>
          <w:szCs w:val="24"/>
        </w:rPr>
        <w:t xml:space="preserve"> </w:t>
      </w:r>
      <w:r w:rsidR="003856E5" w:rsidRPr="003856E5">
        <w:rPr>
          <w:rFonts w:ascii="Constantia" w:eastAsia="Constantia" w:hAnsi="Constantia" w:cs="Constantia"/>
          <w:sz w:val="24"/>
          <w:szCs w:val="24"/>
          <w:lang w:val="en-GB"/>
        </w:rPr>
        <w:t>(See</w:t>
      </w:r>
      <w:r w:rsidR="003856E5">
        <w:rPr>
          <w:rFonts w:ascii="Constantia" w:eastAsia="Constantia" w:hAnsi="Constantia" w:cs="Constantia"/>
          <w:sz w:val="24"/>
          <w:szCs w:val="24"/>
          <w:lang w:val="en-GB"/>
        </w:rPr>
        <w:t xml:space="preserve"> El Carmen, Cannava and Los Lapachos </w:t>
      </w:r>
      <w:r w:rsidR="003856E5" w:rsidRPr="003856E5">
        <w:rPr>
          <w:rFonts w:ascii="Constantia" w:eastAsia="Constantia" w:hAnsi="Constantia" w:cs="Constantia"/>
          <w:sz w:val="24"/>
          <w:szCs w:val="24"/>
          <w:lang w:val="en-GB"/>
        </w:rPr>
        <w:t>cash flows in Annex I</w:t>
      </w:r>
      <w:r w:rsidR="003856E5">
        <w:rPr>
          <w:rFonts w:ascii="Constantia" w:eastAsia="Constantia" w:hAnsi="Constantia" w:cs="Constantia"/>
          <w:sz w:val="24"/>
          <w:szCs w:val="24"/>
          <w:lang w:val="en-GB"/>
        </w:rPr>
        <w:t>_Valle Sur</w:t>
      </w:r>
      <w:r w:rsidR="003856E5" w:rsidRPr="003856E5">
        <w:rPr>
          <w:rFonts w:ascii="Constantia" w:eastAsia="Constantia" w:hAnsi="Constantia" w:cs="Constantia"/>
          <w:sz w:val="24"/>
          <w:szCs w:val="24"/>
          <w:lang w:val="en-GB"/>
        </w:rPr>
        <w:t>)</w:t>
      </w:r>
    </w:p>
    <w:p w14:paraId="3DF67FAB" w14:textId="77777777" w:rsidR="00C74D60" w:rsidRDefault="00C74D60">
      <w:pPr>
        <w:spacing w:before="0" w:after="0" w:line="240" w:lineRule="auto"/>
        <w:rPr>
          <w:rFonts w:ascii="Constantia" w:eastAsia="Constantia" w:hAnsi="Constantia" w:cs="Constantia"/>
          <w:sz w:val="24"/>
          <w:szCs w:val="24"/>
        </w:rPr>
      </w:pPr>
    </w:p>
    <w:p w14:paraId="348C97DE" w14:textId="77777777" w:rsidR="00C74D60" w:rsidRDefault="00C74D60">
      <w:pPr>
        <w:spacing w:before="0" w:after="0" w:line="240" w:lineRule="auto"/>
        <w:rPr>
          <w:rFonts w:ascii="Constantia" w:eastAsia="Constantia" w:hAnsi="Constantia" w:cs="Constantia"/>
          <w:sz w:val="24"/>
          <w:szCs w:val="24"/>
        </w:rPr>
      </w:pPr>
    </w:p>
    <w:p w14:paraId="10AAE3D6" w14:textId="77777777" w:rsidR="00C74D60" w:rsidRDefault="00C74D60">
      <w:pPr>
        <w:spacing w:before="0" w:after="0" w:line="240" w:lineRule="auto"/>
        <w:rPr>
          <w:rFonts w:ascii="Constantia" w:eastAsia="Constantia" w:hAnsi="Constantia" w:cs="Constantia"/>
          <w:sz w:val="24"/>
          <w:szCs w:val="24"/>
        </w:rPr>
      </w:pPr>
    </w:p>
    <w:p w14:paraId="06F34776" w14:textId="77777777" w:rsidR="00C74D60" w:rsidRDefault="00C74D60">
      <w:pPr>
        <w:spacing w:before="0" w:after="0" w:line="240" w:lineRule="auto"/>
        <w:rPr>
          <w:rFonts w:ascii="Constantia" w:eastAsia="Constantia" w:hAnsi="Constantia" w:cs="Constantia"/>
          <w:sz w:val="24"/>
          <w:szCs w:val="24"/>
        </w:rPr>
      </w:pPr>
    </w:p>
    <w:p w14:paraId="3E092E9E" w14:textId="77777777" w:rsidR="00C74D60" w:rsidRDefault="00C74D60">
      <w:pPr>
        <w:spacing w:before="0" w:after="0" w:line="240" w:lineRule="auto"/>
        <w:rPr>
          <w:rFonts w:ascii="Constantia" w:eastAsia="Constantia" w:hAnsi="Constantia" w:cs="Constantia"/>
          <w:sz w:val="24"/>
          <w:szCs w:val="24"/>
        </w:rPr>
      </w:pPr>
    </w:p>
    <w:p w14:paraId="014E3872" w14:textId="77777777" w:rsidR="00C74D60" w:rsidRDefault="00C74D60">
      <w:pPr>
        <w:spacing w:before="0" w:after="0" w:line="240" w:lineRule="auto"/>
        <w:rPr>
          <w:rFonts w:ascii="Constantia" w:eastAsia="Constantia" w:hAnsi="Constantia" w:cs="Constantia"/>
          <w:sz w:val="24"/>
          <w:szCs w:val="24"/>
        </w:rPr>
      </w:pPr>
    </w:p>
    <w:p w14:paraId="30D8271C" w14:textId="77777777" w:rsidR="00C74D60" w:rsidRDefault="00C74D60">
      <w:pPr>
        <w:spacing w:before="0" w:after="0" w:line="240" w:lineRule="auto"/>
        <w:rPr>
          <w:rFonts w:ascii="Constantia" w:eastAsia="Constantia" w:hAnsi="Constantia" w:cs="Constantia"/>
          <w:sz w:val="24"/>
          <w:szCs w:val="24"/>
        </w:rPr>
      </w:pPr>
    </w:p>
    <w:p w14:paraId="6F6131C4" w14:textId="77777777" w:rsidR="00C74D60" w:rsidRDefault="00C74D60">
      <w:pPr>
        <w:spacing w:before="0" w:after="0" w:line="240" w:lineRule="auto"/>
        <w:rPr>
          <w:rFonts w:ascii="Constantia" w:eastAsia="Constantia" w:hAnsi="Constantia" w:cs="Constantia"/>
          <w:sz w:val="24"/>
          <w:szCs w:val="24"/>
        </w:rPr>
      </w:pPr>
    </w:p>
    <w:p w14:paraId="7EBF1450" w14:textId="77777777" w:rsidR="00C74D60" w:rsidRDefault="00923812">
      <w:pPr>
        <w:spacing w:before="0" w:after="0" w:line="240" w:lineRule="auto"/>
        <w:rPr>
          <w:rFonts w:ascii="Constantia" w:eastAsia="Constantia" w:hAnsi="Constantia" w:cs="Constantia"/>
          <w:sz w:val="20"/>
          <w:szCs w:val="20"/>
        </w:rPr>
      </w:pPr>
      <w:r>
        <w:rPr>
          <w:rFonts w:ascii="Constantia" w:eastAsia="Constantia" w:hAnsi="Constantia" w:cs="Constantia"/>
          <w:i/>
          <w:sz w:val="20"/>
          <w:szCs w:val="20"/>
        </w:rPr>
        <w:t>Table 3:</w:t>
      </w:r>
      <w:r>
        <w:rPr>
          <w:rFonts w:ascii="Constantia" w:eastAsia="Constantia" w:hAnsi="Constantia" w:cs="Constantia"/>
          <w:sz w:val="20"/>
          <w:szCs w:val="20"/>
        </w:rPr>
        <w:t xml:space="preserve"> </w:t>
      </w:r>
      <w:r>
        <w:rPr>
          <w:rFonts w:ascii="Constantia" w:eastAsia="Constantia" w:hAnsi="Constantia" w:cs="Constantia"/>
          <w:i/>
          <w:sz w:val="20"/>
          <w:szCs w:val="20"/>
        </w:rPr>
        <w:t>Input values used in investment analysis of El Carmen, Cannava and Los Lapachos  PV PP</w:t>
      </w:r>
    </w:p>
    <w:p w14:paraId="037B3D13" w14:textId="77777777" w:rsidR="00C74D60" w:rsidRDefault="00C74D60">
      <w:pPr>
        <w:spacing w:before="0" w:line="240" w:lineRule="auto"/>
        <w:jc w:val="left"/>
        <w:rPr>
          <w:rFonts w:ascii="Constantia" w:eastAsia="Constantia" w:hAnsi="Constantia" w:cs="Constantia"/>
          <w:sz w:val="24"/>
          <w:szCs w:val="24"/>
        </w:rPr>
      </w:pPr>
    </w:p>
    <w:tbl>
      <w:tblPr>
        <w:tblStyle w:val="a6"/>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694"/>
        <w:gridCol w:w="1567"/>
        <w:gridCol w:w="1617"/>
        <w:gridCol w:w="2352"/>
      </w:tblGrid>
      <w:tr w:rsidR="00C74D60" w14:paraId="49D426D4" w14:textId="77777777" w:rsidTr="00830F11">
        <w:trPr>
          <w:trHeight w:val="177"/>
          <w:jc w:val="center"/>
        </w:trPr>
        <w:tc>
          <w:tcPr>
            <w:tcW w:w="3397" w:type="dxa"/>
            <w:shd w:val="clear" w:color="auto" w:fill="DBDBDB"/>
          </w:tcPr>
          <w:p w14:paraId="29E2A6B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Project details</w:t>
            </w:r>
          </w:p>
        </w:tc>
        <w:tc>
          <w:tcPr>
            <w:tcW w:w="4878" w:type="dxa"/>
            <w:gridSpan w:val="3"/>
            <w:shd w:val="clear" w:color="auto" w:fill="DBDBDB"/>
          </w:tcPr>
          <w:p w14:paraId="7721B541"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Jujuy Province</w:t>
            </w:r>
          </w:p>
        </w:tc>
        <w:tc>
          <w:tcPr>
            <w:tcW w:w="2352" w:type="dxa"/>
            <w:shd w:val="clear" w:color="auto" w:fill="DBDBDB"/>
          </w:tcPr>
          <w:p w14:paraId="63338076"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Source</w:t>
            </w:r>
          </w:p>
        </w:tc>
      </w:tr>
      <w:tr w:rsidR="00C74D60" w14:paraId="34860038" w14:textId="77777777" w:rsidTr="00830F11">
        <w:trPr>
          <w:trHeight w:val="177"/>
          <w:jc w:val="center"/>
        </w:trPr>
        <w:tc>
          <w:tcPr>
            <w:tcW w:w="3397" w:type="dxa"/>
            <w:shd w:val="clear" w:color="auto" w:fill="auto"/>
          </w:tcPr>
          <w:p w14:paraId="6AE2656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Project location</w:t>
            </w:r>
          </w:p>
        </w:tc>
        <w:tc>
          <w:tcPr>
            <w:tcW w:w="1694" w:type="dxa"/>
            <w:shd w:val="clear" w:color="auto" w:fill="auto"/>
          </w:tcPr>
          <w:p w14:paraId="0A5A4C0A"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El Carmen</w:t>
            </w:r>
          </w:p>
        </w:tc>
        <w:tc>
          <w:tcPr>
            <w:tcW w:w="1567" w:type="dxa"/>
            <w:shd w:val="clear" w:color="auto" w:fill="auto"/>
          </w:tcPr>
          <w:p w14:paraId="4523C0B9"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Cannava</w:t>
            </w:r>
          </w:p>
        </w:tc>
        <w:tc>
          <w:tcPr>
            <w:tcW w:w="1617" w:type="dxa"/>
            <w:shd w:val="clear" w:color="auto" w:fill="auto"/>
          </w:tcPr>
          <w:p w14:paraId="07A54FAE" w14:textId="229F3379"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 xml:space="preserve">Los </w:t>
            </w:r>
            <w:r w:rsidR="00830F11">
              <w:rPr>
                <w:rFonts w:ascii="Constantia" w:eastAsia="Constantia" w:hAnsi="Constantia" w:cs="Constantia"/>
                <w:b/>
                <w:sz w:val="24"/>
                <w:szCs w:val="24"/>
              </w:rPr>
              <w:t>L</w:t>
            </w:r>
            <w:r>
              <w:rPr>
                <w:rFonts w:ascii="Constantia" w:eastAsia="Constantia" w:hAnsi="Constantia" w:cs="Constantia"/>
                <w:b/>
                <w:sz w:val="24"/>
                <w:szCs w:val="24"/>
              </w:rPr>
              <w:t>apachos</w:t>
            </w:r>
          </w:p>
        </w:tc>
        <w:tc>
          <w:tcPr>
            <w:tcW w:w="2352" w:type="dxa"/>
            <w:shd w:val="clear" w:color="auto" w:fill="auto"/>
          </w:tcPr>
          <w:p w14:paraId="6BEE6AD9" w14:textId="77777777" w:rsidR="00C74D60" w:rsidRDefault="00C74D60" w:rsidP="0057399A">
            <w:pPr>
              <w:spacing w:before="0"/>
              <w:jc w:val="center"/>
              <w:rPr>
                <w:rFonts w:ascii="Constantia" w:eastAsia="Constantia" w:hAnsi="Constantia" w:cs="Constantia"/>
                <w:b/>
                <w:sz w:val="24"/>
                <w:szCs w:val="24"/>
              </w:rPr>
            </w:pPr>
          </w:p>
        </w:tc>
      </w:tr>
      <w:tr w:rsidR="00C74D60" w14:paraId="45EDBA12" w14:textId="77777777" w:rsidTr="00830F11">
        <w:trPr>
          <w:trHeight w:val="177"/>
          <w:jc w:val="center"/>
        </w:trPr>
        <w:tc>
          <w:tcPr>
            <w:tcW w:w="3397" w:type="dxa"/>
            <w:shd w:val="clear" w:color="auto" w:fill="auto"/>
          </w:tcPr>
          <w:p w14:paraId="13C321B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AC capacity (MW)</w:t>
            </w:r>
          </w:p>
        </w:tc>
        <w:tc>
          <w:tcPr>
            <w:tcW w:w="1694" w:type="dxa"/>
            <w:shd w:val="clear" w:color="auto" w:fill="auto"/>
          </w:tcPr>
          <w:p w14:paraId="3FF113E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w:t>
            </w:r>
          </w:p>
        </w:tc>
        <w:tc>
          <w:tcPr>
            <w:tcW w:w="1567" w:type="dxa"/>
            <w:shd w:val="clear" w:color="auto" w:fill="auto"/>
          </w:tcPr>
          <w:p w14:paraId="1E94E45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1617" w:type="dxa"/>
            <w:shd w:val="clear" w:color="auto" w:fill="auto"/>
          </w:tcPr>
          <w:p w14:paraId="51081D77"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2352" w:type="dxa"/>
            <w:shd w:val="clear" w:color="auto" w:fill="auto"/>
          </w:tcPr>
          <w:p w14:paraId="3F5F4BD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General Project Development, (GPD)</w:t>
            </w:r>
          </w:p>
        </w:tc>
      </w:tr>
      <w:tr w:rsidR="00C74D60" w14:paraId="307E1279" w14:textId="77777777" w:rsidTr="00830F11">
        <w:trPr>
          <w:trHeight w:val="177"/>
          <w:jc w:val="center"/>
        </w:trPr>
        <w:tc>
          <w:tcPr>
            <w:tcW w:w="3397" w:type="dxa"/>
            <w:shd w:val="clear" w:color="auto" w:fill="auto"/>
          </w:tcPr>
          <w:p w14:paraId="4C081024"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Estimated commissioning date</w:t>
            </w:r>
          </w:p>
        </w:tc>
        <w:tc>
          <w:tcPr>
            <w:tcW w:w="1694" w:type="dxa"/>
            <w:shd w:val="clear" w:color="auto" w:fill="auto"/>
          </w:tcPr>
          <w:p w14:paraId="6C6019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02/10/2024</w:t>
            </w:r>
          </w:p>
        </w:tc>
        <w:tc>
          <w:tcPr>
            <w:tcW w:w="1567" w:type="dxa"/>
            <w:shd w:val="clear" w:color="auto" w:fill="auto"/>
          </w:tcPr>
          <w:p w14:paraId="3DBE6CC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13/09/2024</w:t>
            </w:r>
          </w:p>
        </w:tc>
        <w:tc>
          <w:tcPr>
            <w:tcW w:w="1617" w:type="dxa"/>
            <w:shd w:val="clear" w:color="auto" w:fill="auto"/>
          </w:tcPr>
          <w:p w14:paraId="4D61150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06/11/2024</w:t>
            </w:r>
          </w:p>
        </w:tc>
        <w:tc>
          <w:tcPr>
            <w:tcW w:w="2352" w:type="dxa"/>
            <w:shd w:val="clear" w:color="auto" w:fill="auto"/>
          </w:tcPr>
          <w:p w14:paraId="20712A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GPD</w:t>
            </w:r>
          </w:p>
        </w:tc>
      </w:tr>
      <w:tr w:rsidR="00C74D60" w14:paraId="6C741DC4" w14:textId="77777777" w:rsidTr="00830F11">
        <w:trPr>
          <w:trHeight w:val="533"/>
          <w:jc w:val="center"/>
        </w:trPr>
        <w:tc>
          <w:tcPr>
            <w:tcW w:w="3397" w:type="dxa"/>
            <w:shd w:val="clear" w:color="auto" w:fill="auto"/>
          </w:tcPr>
          <w:p w14:paraId="6F978292" w14:textId="77777777" w:rsidR="00C74D60" w:rsidRDefault="00C74D60" w:rsidP="0057399A">
            <w:pPr>
              <w:spacing w:before="0"/>
              <w:jc w:val="left"/>
              <w:rPr>
                <w:rFonts w:ascii="Constantia" w:eastAsia="Constantia" w:hAnsi="Constantia" w:cs="Constantia"/>
                <w:sz w:val="24"/>
                <w:szCs w:val="24"/>
              </w:rPr>
            </w:pPr>
          </w:p>
          <w:p w14:paraId="22791A5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Plant life (years)</w:t>
            </w:r>
          </w:p>
        </w:tc>
        <w:tc>
          <w:tcPr>
            <w:tcW w:w="1694" w:type="dxa"/>
            <w:shd w:val="clear" w:color="auto" w:fill="auto"/>
          </w:tcPr>
          <w:p w14:paraId="1AF46CD3" w14:textId="77777777" w:rsidR="00C74D60" w:rsidRDefault="00C74D60" w:rsidP="0057399A">
            <w:pPr>
              <w:spacing w:before="0"/>
              <w:jc w:val="center"/>
              <w:rPr>
                <w:rFonts w:ascii="Constantia" w:eastAsia="Constantia" w:hAnsi="Constantia" w:cs="Constantia"/>
                <w:sz w:val="24"/>
                <w:szCs w:val="24"/>
                <w:highlight w:val="yellow"/>
              </w:rPr>
            </w:pPr>
          </w:p>
          <w:p w14:paraId="2DFF9FB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30</w:t>
            </w:r>
          </w:p>
        </w:tc>
        <w:tc>
          <w:tcPr>
            <w:tcW w:w="1567" w:type="dxa"/>
            <w:shd w:val="clear" w:color="auto" w:fill="auto"/>
          </w:tcPr>
          <w:p w14:paraId="429FDB45" w14:textId="77777777" w:rsidR="00C74D60" w:rsidRDefault="00C74D60" w:rsidP="0057399A">
            <w:pPr>
              <w:spacing w:before="0"/>
              <w:jc w:val="left"/>
              <w:rPr>
                <w:rFonts w:ascii="Constantia" w:eastAsia="Constantia" w:hAnsi="Constantia" w:cs="Constantia"/>
                <w:sz w:val="24"/>
                <w:szCs w:val="24"/>
                <w:highlight w:val="yellow"/>
              </w:rPr>
            </w:pPr>
          </w:p>
          <w:p w14:paraId="09ABB618"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1617" w:type="dxa"/>
            <w:shd w:val="clear" w:color="auto" w:fill="auto"/>
          </w:tcPr>
          <w:p w14:paraId="1B7569E6" w14:textId="77777777" w:rsidR="00C74D60" w:rsidRDefault="00C74D60" w:rsidP="0057399A">
            <w:pPr>
              <w:spacing w:before="0"/>
              <w:jc w:val="center"/>
              <w:rPr>
                <w:rFonts w:ascii="Constantia" w:eastAsia="Constantia" w:hAnsi="Constantia" w:cs="Constantia"/>
                <w:sz w:val="24"/>
                <w:szCs w:val="24"/>
              </w:rPr>
            </w:pPr>
          </w:p>
          <w:p w14:paraId="026C525B"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2352" w:type="dxa"/>
            <w:shd w:val="clear" w:color="auto" w:fill="auto"/>
          </w:tcPr>
          <w:p w14:paraId="10A03092"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PV panels manufacturer's specifications</w:t>
            </w:r>
          </w:p>
        </w:tc>
      </w:tr>
      <w:tr w:rsidR="00C74D60" w14:paraId="759B9833" w14:textId="77777777" w:rsidTr="00830F11">
        <w:trPr>
          <w:trHeight w:val="344"/>
          <w:jc w:val="center"/>
        </w:trPr>
        <w:tc>
          <w:tcPr>
            <w:tcW w:w="3397" w:type="dxa"/>
            <w:shd w:val="clear" w:color="auto" w:fill="DBDBDB"/>
          </w:tcPr>
          <w:p w14:paraId="3DA6D90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Generation and sale of energy</w:t>
            </w:r>
          </w:p>
        </w:tc>
        <w:tc>
          <w:tcPr>
            <w:tcW w:w="1694" w:type="dxa"/>
            <w:shd w:val="clear" w:color="auto" w:fill="DBDBDB"/>
          </w:tcPr>
          <w:p w14:paraId="44E16A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16B0C2B0"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6299FD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55E60D5D" w14:textId="77777777" w:rsidR="00C74D60" w:rsidRDefault="00C74D60" w:rsidP="0057399A">
            <w:pPr>
              <w:spacing w:before="0"/>
              <w:jc w:val="left"/>
              <w:rPr>
                <w:rFonts w:ascii="Constantia" w:eastAsia="Constantia" w:hAnsi="Constantia" w:cs="Constantia"/>
                <w:sz w:val="24"/>
                <w:szCs w:val="24"/>
              </w:rPr>
            </w:pPr>
          </w:p>
        </w:tc>
      </w:tr>
      <w:tr w:rsidR="00C74D60" w14:paraId="0581F4CE" w14:textId="77777777" w:rsidTr="00830F11">
        <w:trPr>
          <w:trHeight w:val="355"/>
          <w:jc w:val="center"/>
        </w:trPr>
        <w:tc>
          <w:tcPr>
            <w:tcW w:w="3397" w:type="dxa"/>
            <w:shd w:val="clear" w:color="auto" w:fill="auto"/>
          </w:tcPr>
          <w:p w14:paraId="6D2AE08C" w14:textId="77777777" w:rsidR="00C74D60" w:rsidRDefault="00C74D60" w:rsidP="0057399A">
            <w:pPr>
              <w:spacing w:before="0"/>
              <w:jc w:val="left"/>
              <w:rPr>
                <w:rFonts w:ascii="Constantia" w:eastAsia="Constantia" w:hAnsi="Constantia" w:cs="Constantia"/>
                <w:sz w:val="24"/>
                <w:szCs w:val="24"/>
              </w:rPr>
            </w:pPr>
          </w:p>
          <w:p w14:paraId="20F55D29"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Production @ P50(%)</w:t>
            </w:r>
          </w:p>
          <w:p w14:paraId="0003C2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Annual Generation (MWh)</w:t>
            </w:r>
          </w:p>
        </w:tc>
        <w:tc>
          <w:tcPr>
            <w:tcW w:w="1694" w:type="dxa"/>
            <w:shd w:val="clear" w:color="auto" w:fill="auto"/>
          </w:tcPr>
          <w:p w14:paraId="2B5A513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1567" w:type="dxa"/>
            <w:shd w:val="clear" w:color="auto" w:fill="auto"/>
          </w:tcPr>
          <w:p w14:paraId="42EBB2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"Produccionspreadsheet</w:t>
            </w:r>
          </w:p>
        </w:tc>
        <w:tc>
          <w:tcPr>
            <w:tcW w:w="1617" w:type="dxa"/>
            <w:shd w:val="clear" w:color="auto" w:fill="auto"/>
          </w:tcPr>
          <w:p w14:paraId="672B031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2352" w:type="dxa"/>
            <w:shd w:val="clear" w:color="auto" w:fill="auto"/>
          </w:tcPr>
          <w:p w14:paraId="782383B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Supplier information. In accordance with Report EB 48-ANNEX 11_ Third party Huawei optimizer PVSyst. </w:t>
            </w:r>
          </w:p>
        </w:tc>
      </w:tr>
      <w:tr w:rsidR="00C74D60" w:rsidRPr="00BF4548" w14:paraId="59934849" w14:textId="77777777" w:rsidTr="00830F11">
        <w:trPr>
          <w:trHeight w:val="177"/>
          <w:jc w:val="center"/>
        </w:trPr>
        <w:tc>
          <w:tcPr>
            <w:tcW w:w="3397" w:type="dxa"/>
            <w:shd w:val="clear" w:color="auto" w:fill="auto"/>
          </w:tcPr>
          <w:p w14:paraId="6599422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Generation rate contract value (USD/MWh)</w:t>
            </w:r>
          </w:p>
        </w:tc>
        <w:tc>
          <w:tcPr>
            <w:tcW w:w="1694" w:type="dxa"/>
            <w:shd w:val="clear" w:color="auto" w:fill="auto"/>
          </w:tcPr>
          <w:p w14:paraId="438B984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79,00</w:t>
            </w:r>
          </w:p>
        </w:tc>
        <w:tc>
          <w:tcPr>
            <w:tcW w:w="1567" w:type="dxa"/>
            <w:shd w:val="clear" w:color="auto" w:fill="auto"/>
          </w:tcPr>
          <w:p w14:paraId="5D5E9C69"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79,00</w:t>
            </w:r>
          </w:p>
        </w:tc>
        <w:tc>
          <w:tcPr>
            <w:tcW w:w="1617" w:type="dxa"/>
            <w:shd w:val="clear" w:color="auto" w:fill="auto"/>
          </w:tcPr>
          <w:p w14:paraId="11A34B3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79,00</w:t>
            </w:r>
          </w:p>
        </w:tc>
        <w:tc>
          <w:tcPr>
            <w:tcW w:w="2352" w:type="dxa"/>
            <w:shd w:val="clear" w:color="auto" w:fill="auto"/>
          </w:tcPr>
          <w:p w14:paraId="4088C250"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 Ctto. PPA EJESA- JEMSE - Página 11- Artículo 6.1</w:t>
            </w:r>
          </w:p>
        </w:tc>
      </w:tr>
      <w:tr w:rsidR="00C74D60" w:rsidRPr="00BF4548" w14:paraId="2D13497A" w14:textId="77777777" w:rsidTr="00830F11">
        <w:trPr>
          <w:trHeight w:val="177"/>
          <w:jc w:val="center"/>
        </w:trPr>
        <w:tc>
          <w:tcPr>
            <w:tcW w:w="3397" w:type="dxa"/>
            <w:shd w:val="clear" w:color="auto" w:fill="auto"/>
          </w:tcPr>
          <w:p w14:paraId="0248EE7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Canon JEMSE</w:t>
            </w:r>
          </w:p>
        </w:tc>
        <w:tc>
          <w:tcPr>
            <w:tcW w:w="1694" w:type="dxa"/>
            <w:shd w:val="clear" w:color="auto" w:fill="auto"/>
          </w:tcPr>
          <w:p w14:paraId="42F10BD2"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7,00 %</w:t>
            </w:r>
          </w:p>
        </w:tc>
        <w:tc>
          <w:tcPr>
            <w:tcW w:w="1567" w:type="dxa"/>
            <w:shd w:val="clear" w:color="auto" w:fill="auto"/>
          </w:tcPr>
          <w:p w14:paraId="345F40CC"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7,00 %</w:t>
            </w:r>
          </w:p>
        </w:tc>
        <w:tc>
          <w:tcPr>
            <w:tcW w:w="1617" w:type="dxa"/>
            <w:shd w:val="clear" w:color="auto" w:fill="auto"/>
          </w:tcPr>
          <w:p w14:paraId="4545A3DB"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7,00%</w:t>
            </w:r>
          </w:p>
        </w:tc>
        <w:tc>
          <w:tcPr>
            <w:tcW w:w="2352" w:type="dxa"/>
            <w:shd w:val="clear" w:color="auto" w:fill="auto"/>
          </w:tcPr>
          <w:p w14:paraId="1BABE8EB"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Oferta de Cesión de Posición Contractual- Página 4- Artículo 2</w:t>
            </w:r>
          </w:p>
        </w:tc>
      </w:tr>
      <w:tr w:rsidR="00C74D60" w14:paraId="353AFE16" w14:textId="77777777" w:rsidTr="00830F11">
        <w:trPr>
          <w:trHeight w:val="177"/>
          <w:jc w:val="center"/>
        </w:trPr>
        <w:tc>
          <w:tcPr>
            <w:tcW w:w="3397" w:type="dxa"/>
            <w:shd w:val="clear" w:color="auto" w:fill="DBDBDB"/>
          </w:tcPr>
          <w:p w14:paraId="57F6997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Operating, maintenance and overhead expenses</w:t>
            </w:r>
          </w:p>
        </w:tc>
        <w:tc>
          <w:tcPr>
            <w:tcW w:w="1694" w:type="dxa"/>
            <w:shd w:val="clear" w:color="auto" w:fill="DBDBDB"/>
          </w:tcPr>
          <w:p w14:paraId="2A69993C"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0285F13"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7D4324C"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429A51A5" w14:textId="77777777" w:rsidR="00C74D60" w:rsidRDefault="00C74D60" w:rsidP="0057399A">
            <w:pPr>
              <w:spacing w:before="0"/>
              <w:jc w:val="left"/>
              <w:rPr>
                <w:rFonts w:ascii="Constantia" w:eastAsia="Constantia" w:hAnsi="Constantia" w:cs="Constantia"/>
                <w:sz w:val="24"/>
                <w:szCs w:val="24"/>
              </w:rPr>
            </w:pPr>
          </w:p>
        </w:tc>
      </w:tr>
      <w:tr w:rsidR="00C74D60" w:rsidRPr="003937E5" w14:paraId="0DEBD8D7" w14:textId="77777777" w:rsidTr="00830F11">
        <w:trPr>
          <w:trHeight w:val="426"/>
          <w:jc w:val="center"/>
        </w:trPr>
        <w:tc>
          <w:tcPr>
            <w:tcW w:w="3397" w:type="dxa"/>
            <w:shd w:val="clear" w:color="auto" w:fill="auto"/>
          </w:tcPr>
          <w:p w14:paraId="33324EFC" w14:textId="77777777" w:rsidR="00C74D60" w:rsidRDefault="00C74D60" w:rsidP="0057399A">
            <w:pPr>
              <w:spacing w:before="0"/>
              <w:jc w:val="left"/>
              <w:rPr>
                <w:rFonts w:ascii="Constantia" w:eastAsia="Constantia" w:hAnsi="Constantia" w:cs="Constantia"/>
                <w:sz w:val="24"/>
                <w:szCs w:val="24"/>
              </w:rPr>
            </w:pPr>
          </w:p>
          <w:p w14:paraId="2C0CED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 &amp; M Expenses</w:t>
            </w:r>
          </w:p>
        </w:tc>
        <w:tc>
          <w:tcPr>
            <w:tcW w:w="1694" w:type="dxa"/>
            <w:shd w:val="clear" w:color="auto" w:fill="auto"/>
          </w:tcPr>
          <w:p w14:paraId="070D38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w:t>
            </w:r>
          </w:p>
          <w:p w14:paraId="213220B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See Cash Flow "O&amp;M" spreadsheet </w:t>
            </w:r>
          </w:p>
        </w:tc>
        <w:tc>
          <w:tcPr>
            <w:tcW w:w="1567" w:type="dxa"/>
            <w:shd w:val="clear" w:color="auto" w:fill="auto"/>
          </w:tcPr>
          <w:p w14:paraId="1B1D2588" w14:textId="77777777" w:rsidR="00C74D60" w:rsidRDefault="00C74D60" w:rsidP="0057399A">
            <w:pPr>
              <w:spacing w:before="0"/>
              <w:jc w:val="left"/>
              <w:rPr>
                <w:rFonts w:ascii="Constantia" w:eastAsia="Constantia" w:hAnsi="Constantia" w:cs="Constantia"/>
                <w:sz w:val="24"/>
                <w:szCs w:val="24"/>
              </w:rPr>
            </w:pPr>
          </w:p>
          <w:p w14:paraId="4835963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1617" w:type="dxa"/>
            <w:shd w:val="clear" w:color="auto" w:fill="auto"/>
          </w:tcPr>
          <w:p w14:paraId="4AD0A494" w14:textId="77777777" w:rsidR="00C74D60" w:rsidRDefault="00C74D60" w:rsidP="0057399A">
            <w:pPr>
              <w:spacing w:before="0"/>
              <w:jc w:val="left"/>
              <w:rPr>
                <w:rFonts w:ascii="Constantia" w:eastAsia="Constantia" w:hAnsi="Constantia" w:cs="Constantia"/>
                <w:sz w:val="24"/>
                <w:szCs w:val="24"/>
              </w:rPr>
            </w:pPr>
          </w:p>
          <w:p w14:paraId="4146B17C"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2352" w:type="dxa"/>
            <w:shd w:val="clear" w:color="auto" w:fill="auto"/>
          </w:tcPr>
          <w:p w14:paraId="5013B537" w14:textId="77777777" w:rsidR="00C74D60" w:rsidRDefault="00C74D60" w:rsidP="0057399A">
            <w:pPr>
              <w:spacing w:before="0"/>
              <w:jc w:val="left"/>
              <w:rPr>
                <w:rFonts w:ascii="Constantia" w:eastAsia="Constantia" w:hAnsi="Constantia" w:cs="Constantia"/>
                <w:sz w:val="24"/>
                <w:szCs w:val="24"/>
              </w:rPr>
            </w:pPr>
          </w:p>
          <w:p w14:paraId="1F1BF0A6"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Planilla 10_COp_JEMSE_Solar_48mW_2024.07</w:t>
            </w:r>
          </w:p>
        </w:tc>
      </w:tr>
      <w:tr w:rsidR="00C74D60" w14:paraId="1B4A2299" w14:textId="77777777" w:rsidTr="00830F11">
        <w:trPr>
          <w:trHeight w:val="177"/>
          <w:jc w:val="center"/>
        </w:trPr>
        <w:tc>
          <w:tcPr>
            <w:tcW w:w="3397" w:type="dxa"/>
            <w:shd w:val="clear" w:color="auto" w:fill="auto"/>
          </w:tcPr>
          <w:p w14:paraId="2BEA5CFD" w14:textId="77777777" w:rsidR="00C74D60" w:rsidRPr="00F50913" w:rsidRDefault="00C74D60" w:rsidP="0057399A">
            <w:pPr>
              <w:spacing w:before="0"/>
              <w:jc w:val="left"/>
              <w:rPr>
                <w:rFonts w:ascii="Constantia" w:eastAsia="Constantia" w:hAnsi="Constantia" w:cs="Constantia"/>
                <w:sz w:val="24"/>
                <w:szCs w:val="24"/>
                <w:lang w:val="es-AR"/>
              </w:rPr>
            </w:pPr>
          </w:p>
          <w:p w14:paraId="58FE282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Overhead</w:t>
            </w:r>
          </w:p>
        </w:tc>
        <w:tc>
          <w:tcPr>
            <w:tcW w:w="1694" w:type="dxa"/>
            <w:shd w:val="clear" w:color="auto" w:fill="auto"/>
          </w:tcPr>
          <w:p w14:paraId="2958577C" w14:textId="77777777" w:rsidR="00C74D60" w:rsidRDefault="00C74D60" w:rsidP="0057399A">
            <w:pPr>
              <w:spacing w:before="0"/>
              <w:jc w:val="center"/>
              <w:rPr>
                <w:rFonts w:ascii="Constantia" w:eastAsia="Constantia" w:hAnsi="Constantia" w:cs="Constantia"/>
                <w:sz w:val="24"/>
                <w:szCs w:val="24"/>
                <w:highlight w:val="yellow"/>
              </w:rPr>
            </w:pPr>
          </w:p>
          <w:p w14:paraId="3D2103AB"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11,32%</w:t>
            </w:r>
          </w:p>
        </w:tc>
        <w:tc>
          <w:tcPr>
            <w:tcW w:w="1567" w:type="dxa"/>
            <w:shd w:val="clear" w:color="auto" w:fill="auto"/>
          </w:tcPr>
          <w:p w14:paraId="369685DF" w14:textId="77777777" w:rsidR="00C74D60" w:rsidRDefault="00C74D60" w:rsidP="0057399A">
            <w:pPr>
              <w:spacing w:before="0"/>
              <w:jc w:val="center"/>
              <w:rPr>
                <w:rFonts w:ascii="Constantia" w:eastAsia="Constantia" w:hAnsi="Constantia" w:cs="Constantia"/>
                <w:sz w:val="24"/>
                <w:szCs w:val="24"/>
                <w:highlight w:val="yellow"/>
              </w:rPr>
            </w:pPr>
          </w:p>
          <w:p w14:paraId="479A922E"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11,32 %</w:t>
            </w:r>
          </w:p>
        </w:tc>
        <w:tc>
          <w:tcPr>
            <w:tcW w:w="1617" w:type="dxa"/>
            <w:shd w:val="clear" w:color="auto" w:fill="auto"/>
          </w:tcPr>
          <w:p w14:paraId="0FE6C435" w14:textId="77777777" w:rsidR="00C74D60" w:rsidRDefault="00C74D60" w:rsidP="0057399A">
            <w:pPr>
              <w:spacing w:before="0"/>
              <w:jc w:val="left"/>
              <w:rPr>
                <w:rFonts w:ascii="Constantia" w:eastAsia="Constantia" w:hAnsi="Constantia" w:cs="Constantia"/>
                <w:sz w:val="24"/>
                <w:szCs w:val="24"/>
              </w:rPr>
            </w:pPr>
          </w:p>
          <w:p w14:paraId="2301E266"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11,32%</w:t>
            </w:r>
          </w:p>
        </w:tc>
        <w:tc>
          <w:tcPr>
            <w:tcW w:w="2352" w:type="dxa"/>
            <w:shd w:val="clear" w:color="auto" w:fill="auto"/>
          </w:tcPr>
          <w:p w14:paraId="1A571EE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Financial statements 31/12/2023 Pag. 17</w:t>
            </w:r>
          </w:p>
        </w:tc>
      </w:tr>
      <w:tr w:rsidR="00C74D60" w14:paraId="45E4A5F3" w14:textId="77777777" w:rsidTr="00830F11">
        <w:trPr>
          <w:trHeight w:val="177"/>
          <w:jc w:val="center"/>
        </w:trPr>
        <w:tc>
          <w:tcPr>
            <w:tcW w:w="3397" w:type="dxa"/>
            <w:shd w:val="clear" w:color="auto" w:fill="DBDBDB"/>
          </w:tcPr>
          <w:p w14:paraId="061DF96A"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lastRenderedPageBreak/>
              <w:t>Financial parameters</w:t>
            </w:r>
          </w:p>
        </w:tc>
        <w:tc>
          <w:tcPr>
            <w:tcW w:w="1694" w:type="dxa"/>
            <w:shd w:val="clear" w:color="auto" w:fill="DBDBDB"/>
          </w:tcPr>
          <w:p w14:paraId="46F602F7"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66DCA50E"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39B4F66F"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E5ECCD3" w14:textId="77777777" w:rsidR="00C74D60" w:rsidRDefault="00C74D60" w:rsidP="0057399A">
            <w:pPr>
              <w:spacing w:before="0"/>
              <w:jc w:val="left"/>
              <w:rPr>
                <w:rFonts w:ascii="Constantia" w:eastAsia="Constantia" w:hAnsi="Constantia" w:cs="Constantia"/>
                <w:sz w:val="24"/>
                <w:szCs w:val="24"/>
              </w:rPr>
            </w:pPr>
          </w:p>
        </w:tc>
      </w:tr>
      <w:tr w:rsidR="00C74D60" w14:paraId="51BD6CF2" w14:textId="77777777" w:rsidTr="00830F11">
        <w:trPr>
          <w:trHeight w:val="177"/>
          <w:jc w:val="center"/>
        </w:trPr>
        <w:tc>
          <w:tcPr>
            <w:tcW w:w="3397" w:type="dxa"/>
            <w:shd w:val="clear" w:color="auto" w:fill="auto"/>
          </w:tcPr>
          <w:p w14:paraId="6FBF394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investment USD</w:t>
            </w:r>
          </w:p>
        </w:tc>
        <w:tc>
          <w:tcPr>
            <w:tcW w:w="1694" w:type="dxa"/>
            <w:shd w:val="clear" w:color="auto" w:fill="auto"/>
          </w:tcPr>
          <w:p w14:paraId="16068A5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3,431,472</w:t>
            </w:r>
          </w:p>
        </w:tc>
        <w:tc>
          <w:tcPr>
            <w:tcW w:w="1567" w:type="dxa"/>
            <w:shd w:val="clear" w:color="auto" w:fill="auto"/>
          </w:tcPr>
          <w:p w14:paraId="13F5917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5,229,108</w:t>
            </w:r>
          </w:p>
        </w:tc>
        <w:tc>
          <w:tcPr>
            <w:tcW w:w="1617" w:type="dxa"/>
            <w:shd w:val="clear" w:color="auto" w:fill="auto"/>
          </w:tcPr>
          <w:p w14:paraId="4EDA0048"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5,411,479</w:t>
            </w:r>
          </w:p>
        </w:tc>
        <w:tc>
          <w:tcPr>
            <w:tcW w:w="2352" w:type="dxa"/>
            <w:shd w:val="clear" w:color="auto" w:fill="auto"/>
          </w:tcPr>
          <w:p w14:paraId="1C49AEA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S/project budget</w:t>
            </w:r>
          </w:p>
        </w:tc>
      </w:tr>
      <w:tr w:rsidR="00C74D60" w14:paraId="2F000886" w14:textId="77777777" w:rsidTr="00830F11">
        <w:trPr>
          <w:trHeight w:val="533"/>
          <w:jc w:val="center"/>
        </w:trPr>
        <w:tc>
          <w:tcPr>
            <w:tcW w:w="3397" w:type="dxa"/>
            <w:shd w:val="clear" w:color="auto" w:fill="auto"/>
          </w:tcPr>
          <w:p w14:paraId="6B094F8F" w14:textId="77777777" w:rsidR="00C74D60" w:rsidRDefault="00C74D60" w:rsidP="0057399A">
            <w:pPr>
              <w:spacing w:before="0"/>
              <w:jc w:val="left"/>
              <w:rPr>
                <w:rFonts w:ascii="Constantia" w:eastAsia="Constantia" w:hAnsi="Constantia" w:cs="Constantia"/>
                <w:sz w:val="24"/>
                <w:szCs w:val="24"/>
              </w:rPr>
            </w:pPr>
          </w:p>
          <w:p w14:paraId="5F3E245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Demobilization expenses</w:t>
            </w:r>
          </w:p>
        </w:tc>
        <w:tc>
          <w:tcPr>
            <w:tcW w:w="1694" w:type="dxa"/>
            <w:shd w:val="clear" w:color="auto" w:fill="auto"/>
          </w:tcPr>
          <w:p w14:paraId="6E06416D" w14:textId="77777777" w:rsidR="00C74D60" w:rsidRDefault="00C74D60" w:rsidP="0057399A">
            <w:pPr>
              <w:spacing w:before="0"/>
              <w:rPr>
                <w:rFonts w:ascii="Constantia" w:eastAsia="Constantia" w:hAnsi="Constantia" w:cs="Constantia"/>
                <w:sz w:val="24"/>
                <w:szCs w:val="24"/>
              </w:rPr>
            </w:pPr>
          </w:p>
          <w:p w14:paraId="0108E88A"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1567" w:type="dxa"/>
            <w:shd w:val="clear" w:color="auto" w:fill="auto"/>
          </w:tcPr>
          <w:p w14:paraId="4DCDA603" w14:textId="77777777" w:rsidR="00C74D60" w:rsidRDefault="00C74D60" w:rsidP="0057399A">
            <w:pPr>
              <w:spacing w:before="0"/>
              <w:jc w:val="left"/>
              <w:rPr>
                <w:rFonts w:ascii="Constantia" w:eastAsia="Constantia" w:hAnsi="Constantia" w:cs="Constantia"/>
                <w:sz w:val="24"/>
                <w:szCs w:val="24"/>
              </w:rPr>
            </w:pPr>
          </w:p>
          <w:p w14:paraId="65669D8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1617" w:type="dxa"/>
            <w:shd w:val="clear" w:color="auto" w:fill="auto"/>
          </w:tcPr>
          <w:p w14:paraId="2CB71512" w14:textId="77777777" w:rsidR="00C74D60" w:rsidRDefault="00C74D60" w:rsidP="0057399A">
            <w:pPr>
              <w:spacing w:before="0"/>
              <w:jc w:val="left"/>
              <w:rPr>
                <w:rFonts w:ascii="Constantia" w:eastAsia="Constantia" w:hAnsi="Constantia" w:cs="Constantia"/>
                <w:sz w:val="24"/>
                <w:szCs w:val="24"/>
              </w:rPr>
            </w:pPr>
          </w:p>
          <w:p w14:paraId="06B02E22"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2352" w:type="dxa"/>
            <w:shd w:val="clear" w:color="auto" w:fill="auto"/>
          </w:tcPr>
          <w:p w14:paraId="2FE6729E" w14:textId="77777777" w:rsidR="00C74D60" w:rsidRDefault="00C74D60" w:rsidP="0057399A">
            <w:pPr>
              <w:spacing w:before="0"/>
              <w:jc w:val="left"/>
              <w:rPr>
                <w:rFonts w:ascii="Constantia" w:eastAsia="Constantia" w:hAnsi="Constantia" w:cs="Constantia"/>
                <w:sz w:val="24"/>
                <w:szCs w:val="24"/>
              </w:rPr>
            </w:pPr>
          </w:p>
          <w:p w14:paraId="36C7ED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39BC0666" w14:textId="77777777" w:rsidTr="00830F11">
        <w:trPr>
          <w:trHeight w:val="533"/>
          <w:jc w:val="center"/>
        </w:trPr>
        <w:tc>
          <w:tcPr>
            <w:tcW w:w="3397" w:type="dxa"/>
            <w:shd w:val="clear" w:color="auto" w:fill="auto"/>
          </w:tcPr>
          <w:p w14:paraId="2F53CB95" w14:textId="77777777" w:rsidR="00C74D60" w:rsidRDefault="00C74D60" w:rsidP="0057399A">
            <w:pPr>
              <w:spacing w:before="0"/>
              <w:jc w:val="left"/>
              <w:rPr>
                <w:rFonts w:ascii="Constantia" w:eastAsia="Constantia" w:hAnsi="Constantia" w:cs="Constantia"/>
                <w:sz w:val="24"/>
                <w:szCs w:val="24"/>
              </w:rPr>
            </w:pPr>
          </w:p>
          <w:p w14:paraId="3CB5D0D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Terminal value</w:t>
            </w:r>
          </w:p>
        </w:tc>
        <w:tc>
          <w:tcPr>
            <w:tcW w:w="1694" w:type="dxa"/>
            <w:shd w:val="clear" w:color="auto" w:fill="auto"/>
          </w:tcPr>
          <w:p w14:paraId="261AC844" w14:textId="77777777" w:rsidR="00C74D60" w:rsidRDefault="00C74D60" w:rsidP="0057399A">
            <w:pPr>
              <w:spacing w:before="0"/>
              <w:jc w:val="center"/>
              <w:rPr>
                <w:rFonts w:ascii="Constantia" w:eastAsia="Constantia" w:hAnsi="Constantia" w:cs="Constantia"/>
                <w:sz w:val="24"/>
                <w:szCs w:val="24"/>
              </w:rPr>
            </w:pPr>
          </w:p>
          <w:p w14:paraId="6C819697"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1567" w:type="dxa"/>
            <w:shd w:val="clear" w:color="auto" w:fill="auto"/>
          </w:tcPr>
          <w:p w14:paraId="427B2068" w14:textId="77777777" w:rsidR="00C74D60" w:rsidRDefault="00C74D60" w:rsidP="0057399A">
            <w:pPr>
              <w:spacing w:before="0"/>
              <w:jc w:val="left"/>
              <w:rPr>
                <w:rFonts w:ascii="Constantia" w:eastAsia="Constantia" w:hAnsi="Constantia" w:cs="Constantia"/>
                <w:sz w:val="24"/>
                <w:szCs w:val="24"/>
              </w:rPr>
            </w:pPr>
          </w:p>
          <w:p w14:paraId="089711DF"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1617" w:type="dxa"/>
            <w:shd w:val="clear" w:color="auto" w:fill="auto"/>
          </w:tcPr>
          <w:p w14:paraId="2695548E" w14:textId="77777777" w:rsidR="00C74D60" w:rsidRDefault="00C74D60" w:rsidP="0057399A">
            <w:pPr>
              <w:spacing w:before="0"/>
              <w:jc w:val="left"/>
              <w:rPr>
                <w:rFonts w:ascii="Constantia" w:eastAsia="Constantia" w:hAnsi="Constantia" w:cs="Constantia"/>
                <w:sz w:val="24"/>
                <w:szCs w:val="24"/>
              </w:rPr>
            </w:pPr>
          </w:p>
          <w:p w14:paraId="49D99C6F"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0,00</w:t>
            </w:r>
          </w:p>
        </w:tc>
        <w:tc>
          <w:tcPr>
            <w:tcW w:w="2352" w:type="dxa"/>
            <w:shd w:val="clear" w:color="auto" w:fill="auto"/>
          </w:tcPr>
          <w:p w14:paraId="3C5327CA" w14:textId="77777777" w:rsidR="00C74D60" w:rsidRDefault="00C74D60" w:rsidP="0057399A">
            <w:pPr>
              <w:spacing w:before="0"/>
              <w:jc w:val="left"/>
              <w:rPr>
                <w:rFonts w:ascii="Constantia" w:eastAsia="Constantia" w:hAnsi="Constantia" w:cs="Constantia"/>
                <w:sz w:val="24"/>
                <w:szCs w:val="24"/>
              </w:rPr>
            </w:pPr>
          </w:p>
          <w:p w14:paraId="5D2A459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219C9A42" w14:textId="77777777" w:rsidTr="00830F11">
        <w:trPr>
          <w:trHeight w:val="177"/>
          <w:jc w:val="center"/>
        </w:trPr>
        <w:tc>
          <w:tcPr>
            <w:tcW w:w="3397" w:type="dxa"/>
            <w:shd w:val="clear" w:color="auto" w:fill="auto"/>
          </w:tcPr>
          <w:p w14:paraId="7D4E436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Equity Financing</w:t>
            </w:r>
          </w:p>
        </w:tc>
        <w:tc>
          <w:tcPr>
            <w:tcW w:w="1694" w:type="dxa"/>
            <w:shd w:val="clear" w:color="auto" w:fill="auto"/>
          </w:tcPr>
          <w:p w14:paraId="3E7CCA2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100,0%</w:t>
            </w:r>
          </w:p>
        </w:tc>
        <w:tc>
          <w:tcPr>
            <w:tcW w:w="1567" w:type="dxa"/>
            <w:shd w:val="clear" w:color="auto" w:fill="auto"/>
          </w:tcPr>
          <w:p w14:paraId="5463AD81"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100,0 %</w:t>
            </w:r>
          </w:p>
        </w:tc>
        <w:tc>
          <w:tcPr>
            <w:tcW w:w="1617" w:type="dxa"/>
            <w:shd w:val="clear" w:color="auto" w:fill="auto"/>
          </w:tcPr>
          <w:p w14:paraId="0F041352"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auto"/>
          </w:tcPr>
          <w:p w14:paraId="2A65E205"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Industrias Juan F. SECCO</w:t>
            </w:r>
          </w:p>
        </w:tc>
      </w:tr>
      <w:tr w:rsidR="00C74D60" w14:paraId="7FE6AD26" w14:textId="77777777" w:rsidTr="00830F11">
        <w:trPr>
          <w:trHeight w:val="177"/>
          <w:jc w:val="center"/>
        </w:trPr>
        <w:tc>
          <w:tcPr>
            <w:tcW w:w="3397" w:type="dxa"/>
            <w:shd w:val="clear" w:color="auto" w:fill="DBDBDB"/>
          </w:tcPr>
          <w:p w14:paraId="0FD6918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Working capital</w:t>
            </w:r>
          </w:p>
        </w:tc>
        <w:tc>
          <w:tcPr>
            <w:tcW w:w="1694" w:type="dxa"/>
            <w:shd w:val="clear" w:color="auto" w:fill="DBDBDB"/>
          </w:tcPr>
          <w:p w14:paraId="359A6AD9"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0001C926"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F8E60C3"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74230E40" w14:textId="77777777" w:rsidR="00C74D60" w:rsidRDefault="00C74D60" w:rsidP="0057399A">
            <w:pPr>
              <w:spacing w:before="0"/>
              <w:jc w:val="left"/>
              <w:rPr>
                <w:rFonts w:ascii="Constantia" w:eastAsia="Constantia" w:hAnsi="Constantia" w:cs="Constantia"/>
                <w:sz w:val="24"/>
                <w:szCs w:val="24"/>
              </w:rPr>
            </w:pPr>
          </w:p>
        </w:tc>
      </w:tr>
      <w:tr w:rsidR="00C74D60" w14:paraId="5482E99B" w14:textId="77777777" w:rsidTr="00830F11">
        <w:trPr>
          <w:trHeight w:val="355"/>
          <w:jc w:val="center"/>
        </w:trPr>
        <w:tc>
          <w:tcPr>
            <w:tcW w:w="3397" w:type="dxa"/>
            <w:shd w:val="clear" w:color="auto" w:fill="auto"/>
          </w:tcPr>
          <w:p w14:paraId="4F8D8D67" w14:textId="77777777" w:rsidR="00C74D60" w:rsidRDefault="00C74D60" w:rsidP="0057399A">
            <w:pPr>
              <w:spacing w:before="0"/>
              <w:jc w:val="left"/>
              <w:rPr>
                <w:rFonts w:ascii="Constantia" w:eastAsia="Constantia" w:hAnsi="Constantia" w:cs="Constantia"/>
                <w:sz w:val="24"/>
                <w:szCs w:val="24"/>
              </w:rPr>
            </w:pPr>
          </w:p>
          <w:p w14:paraId="0476995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Days of accounts receivable</w:t>
            </w:r>
          </w:p>
        </w:tc>
        <w:tc>
          <w:tcPr>
            <w:tcW w:w="1694" w:type="dxa"/>
            <w:shd w:val="clear" w:color="auto" w:fill="auto"/>
          </w:tcPr>
          <w:p w14:paraId="54E547D1" w14:textId="77777777" w:rsidR="00C74D60" w:rsidRDefault="00C74D60" w:rsidP="0057399A">
            <w:pPr>
              <w:spacing w:before="0"/>
              <w:jc w:val="center"/>
              <w:rPr>
                <w:rFonts w:ascii="Constantia" w:eastAsia="Constantia" w:hAnsi="Constantia" w:cs="Constantia"/>
                <w:sz w:val="24"/>
                <w:szCs w:val="24"/>
              </w:rPr>
            </w:pPr>
          </w:p>
          <w:p w14:paraId="7B00F30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567" w:type="dxa"/>
            <w:shd w:val="clear" w:color="auto" w:fill="auto"/>
          </w:tcPr>
          <w:p w14:paraId="6E77D557" w14:textId="77777777" w:rsidR="00C74D60" w:rsidRDefault="00C74D60" w:rsidP="0057399A">
            <w:pPr>
              <w:spacing w:before="0"/>
              <w:jc w:val="center"/>
              <w:rPr>
                <w:rFonts w:ascii="Constantia" w:eastAsia="Constantia" w:hAnsi="Constantia" w:cs="Constantia"/>
                <w:sz w:val="24"/>
                <w:szCs w:val="24"/>
              </w:rPr>
            </w:pPr>
          </w:p>
          <w:p w14:paraId="0640523C"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617" w:type="dxa"/>
            <w:shd w:val="clear" w:color="auto" w:fill="auto"/>
          </w:tcPr>
          <w:p w14:paraId="6C9F835D" w14:textId="77777777" w:rsidR="00C74D60" w:rsidRDefault="00C74D60" w:rsidP="0057399A">
            <w:pPr>
              <w:spacing w:before="0"/>
              <w:jc w:val="left"/>
              <w:rPr>
                <w:rFonts w:ascii="Constantia" w:eastAsia="Constantia" w:hAnsi="Constantia" w:cs="Constantia"/>
                <w:sz w:val="24"/>
                <w:szCs w:val="24"/>
              </w:rPr>
            </w:pPr>
          </w:p>
          <w:p w14:paraId="3E7F7023"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2352" w:type="dxa"/>
            <w:shd w:val="clear" w:color="auto" w:fill="auto"/>
          </w:tcPr>
          <w:p w14:paraId="39FDB12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According to contract payment conditions</w:t>
            </w:r>
          </w:p>
        </w:tc>
      </w:tr>
      <w:tr w:rsidR="00C74D60" w14:paraId="768AB30B" w14:textId="77777777" w:rsidTr="00830F11">
        <w:trPr>
          <w:trHeight w:val="177"/>
          <w:jc w:val="center"/>
        </w:trPr>
        <w:tc>
          <w:tcPr>
            <w:tcW w:w="3397" w:type="dxa"/>
            <w:shd w:val="clear" w:color="auto" w:fill="DBDBDB"/>
          </w:tcPr>
          <w:p w14:paraId="3D48CC7B"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Accounting and tax depreciation</w:t>
            </w:r>
          </w:p>
        </w:tc>
        <w:tc>
          <w:tcPr>
            <w:tcW w:w="1694" w:type="dxa"/>
            <w:shd w:val="clear" w:color="auto" w:fill="DBDBDB"/>
          </w:tcPr>
          <w:p w14:paraId="2CD957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28EFB181"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0E795DA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10ACDEC" w14:textId="77777777" w:rsidR="00C74D60" w:rsidRDefault="00C74D60" w:rsidP="0057399A">
            <w:pPr>
              <w:spacing w:before="0"/>
              <w:jc w:val="left"/>
              <w:rPr>
                <w:rFonts w:ascii="Constantia" w:eastAsia="Constantia" w:hAnsi="Constantia" w:cs="Constantia"/>
                <w:sz w:val="24"/>
                <w:szCs w:val="24"/>
              </w:rPr>
            </w:pPr>
          </w:p>
        </w:tc>
      </w:tr>
      <w:tr w:rsidR="00C74D60" w14:paraId="4F69385B" w14:textId="77777777" w:rsidTr="00830F11">
        <w:trPr>
          <w:trHeight w:val="915"/>
          <w:jc w:val="center"/>
        </w:trPr>
        <w:tc>
          <w:tcPr>
            <w:tcW w:w="3397" w:type="dxa"/>
            <w:shd w:val="clear" w:color="auto" w:fill="auto"/>
          </w:tcPr>
          <w:p w14:paraId="4203A4CE" w14:textId="77777777" w:rsidR="00C74D60" w:rsidRDefault="00C74D60" w:rsidP="0057399A">
            <w:pPr>
              <w:spacing w:before="0"/>
              <w:jc w:val="left"/>
              <w:rPr>
                <w:rFonts w:ascii="Constantia" w:eastAsia="Constantia" w:hAnsi="Constantia" w:cs="Constantia"/>
                <w:sz w:val="24"/>
                <w:szCs w:val="24"/>
              </w:rPr>
            </w:pPr>
          </w:p>
          <w:p w14:paraId="20D65DC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Depreciable value</w:t>
            </w:r>
          </w:p>
          <w:p w14:paraId="5AD7BD08" w14:textId="77777777" w:rsidR="00C74D60" w:rsidRDefault="00C74D60" w:rsidP="0057399A">
            <w:pPr>
              <w:spacing w:before="0"/>
              <w:jc w:val="left"/>
              <w:rPr>
                <w:rFonts w:ascii="Constantia" w:eastAsia="Constantia" w:hAnsi="Constantia" w:cs="Constantia"/>
                <w:sz w:val="24"/>
                <w:szCs w:val="24"/>
              </w:rPr>
            </w:pPr>
          </w:p>
        </w:tc>
        <w:tc>
          <w:tcPr>
            <w:tcW w:w="1694" w:type="dxa"/>
            <w:shd w:val="clear" w:color="auto" w:fill="auto"/>
          </w:tcPr>
          <w:p w14:paraId="217BC8C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1567" w:type="dxa"/>
            <w:shd w:val="clear" w:color="auto" w:fill="auto"/>
          </w:tcPr>
          <w:p w14:paraId="24D251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1617" w:type="dxa"/>
            <w:shd w:val="clear" w:color="auto" w:fill="auto"/>
          </w:tcPr>
          <w:p w14:paraId="3382531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2352" w:type="dxa"/>
            <w:shd w:val="clear" w:color="auto" w:fill="auto"/>
          </w:tcPr>
          <w:p w14:paraId="29B993D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Amortization values provided by technology supplier</w:t>
            </w:r>
          </w:p>
        </w:tc>
      </w:tr>
      <w:tr w:rsidR="00C74D60" w14:paraId="5D3F72BC" w14:textId="77777777" w:rsidTr="00830F11">
        <w:trPr>
          <w:trHeight w:val="177"/>
          <w:jc w:val="center"/>
        </w:trPr>
        <w:tc>
          <w:tcPr>
            <w:tcW w:w="3397" w:type="dxa"/>
            <w:shd w:val="clear" w:color="auto" w:fill="DBDBDB"/>
          </w:tcPr>
          <w:p w14:paraId="12A3DD11"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Taxes</w:t>
            </w:r>
          </w:p>
        </w:tc>
        <w:tc>
          <w:tcPr>
            <w:tcW w:w="1694" w:type="dxa"/>
            <w:shd w:val="clear" w:color="auto" w:fill="DBDBDB"/>
          </w:tcPr>
          <w:p w14:paraId="33649F22"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639998B"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AC43A31"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34F95BB1" w14:textId="77777777" w:rsidR="00C74D60" w:rsidRDefault="00C74D60" w:rsidP="0057399A">
            <w:pPr>
              <w:spacing w:before="0"/>
              <w:jc w:val="left"/>
              <w:rPr>
                <w:rFonts w:ascii="Constantia" w:eastAsia="Constantia" w:hAnsi="Constantia" w:cs="Constantia"/>
                <w:sz w:val="24"/>
                <w:szCs w:val="24"/>
              </w:rPr>
            </w:pPr>
          </w:p>
        </w:tc>
      </w:tr>
      <w:tr w:rsidR="00C74D60" w14:paraId="52EA2A2D" w14:textId="77777777" w:rsidTr="00830F11">
        <w:trPr>
          <w:trHeight w:val="177"/>
          <w:jc w:val="center"/>
        </w:trPr>
        <w:tc>
          <w:tcPr>
            <w:tcW w:w="3397" w:type="dxa"/>
            <w:shd w:val="clear" w:color="auto" w:fill="auto"/>
          </w:tcPr>
          <w:p w14:paraId="6621838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Gross income (%)</w:t>
            </w:r>
          </w:p>
        </w:tc>
        <w:tc>
          <w:tcPr>
            <w:tcW w:w="1694" w:type="dxa"/>
            <w:shd w:val="clear" w:color="auto" w:fill="auto"/>
          </w:tcPr>
          <w:p w14:paraId="2EC03EE5"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1,80%</w:t>
            </w:r>
          </w:p>
        </w:tc>
        <w:tc>
          <w:tcPr>
            <w:tcW w:w="1567" w:type="dxa"/>
            <w:shd w:val="clear" w:color="auto" w:fill="auto"/>
          </w:tcPr>
          <w:p w14:paraId="2039910A"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1,80%</w:t>
            </w:r>
          </w:p>
        </w:tc>
        <w:tc>
          <w:tcPr>
            <w:tcW w:w="1617" w:type="dxa"/>
            <w:shd w:val="clear" w:color="auto" w:fill="auto"/>
          </w:tcPr>
          <w:p w14:paraId="5B7DE8C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1,80%</w:t>
            </w:r>
          </w:p>
        </w:tc>
        <w:tc>
          <w:tcPr>
            <w:tcW w:w="2352" w:type="dxa"/>
            <w:shd w:val="clear" w:color="auto" w:fill="auto"/>
          </w:tcPr>
          <w:p w14:paraId="0858D4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6372. Resolución general (DPR) 1658/2024</w:t>
            </w:r>
          </w:p>
        </w:tc>
      </w:tr>
      <w:tr w:rsidR="00C74D60" w14:paraId="086CC6CA" w14:textId="77777777" w:rsidTr="00830F11">
        <w:trPr>
          <w:trHeight w:val="355"/>
          <w:jc w:val="center"/>
        </w:trPr>
        <w:tc>
          <w:tcPr>
            <w:tcW w:w="3397" w:type="dxa"/>
            <w:shd w:val="clear" w:color="auto" w:fill="auto"/>
          </w:tcPr>
          <w:p w14:paraId="7C60D3A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credits</w:t>
            </w:r>
          </w:p>
        </w:tc>
        <w:tc>
          <w:tcPr>
            <w:tcW w:w="1694" w:type="dxa"/>
            <w:shd w:val="clear" w:color="auto" w:fill="auto"/>
          </w:tcPr>
          <w:p w14:paraId="29A5205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1567" w:type="dxa"/>
            <w:shd w:val="clear" w:color="auto" w:fill="auto"/>
          </w:tcPr>
          <w:p w14:paraId="3ED75026"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1617" w:type="dxa"/>
            <w:shd w:val="clear" w:color="auto" w:fill="auto"/>
          </w:tcPr>
          <w:p w14:paraId="652A9CC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2352" w:type="dxa"/>
            <w:shd w:val="clear" w:color="auto" w:fill="auto"/>
          </w:tcPr>
          <w:p w14:paraId="2ECCF8A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14:paraId="743EC00D" w14:textId="77777777" w:rsidTr="00830F11">
        <w:trPr>
          <w:trHeight w:val="355"/>
          <w:jc w:val="center"/>
        </w:trPr>
        <w:tc>
          <w:tcPr>
            <w:tcW w:w="3397" w:type="dxa"/>
            <w:shd w:val="clear" w:color="auto" w:fill="auto"/>
          </w:tcPr>
          <w:p w14:paraId="5012E0D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debits</w:t>
            </w:r>
          </w:p>
        </w:tc>
        <w:tc>
          <w:tcPr>
            <w:tcW w:w="1694" w:type="dxa"/>
            <w:shd w:val="clear" w:color="auto" w:fill="auto"/>
          </w:tcPr>
          <w:p w14:paraId="7F4961F0"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1567" w:type="dxa"/>
            <w:shd w:val="clear" w:color="auto" w:fill="auto"/>
          </w:tcPr>
          <w:p w14:paraId="3D3F245B"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1617" w:type="dxa"/>
            <w:shd w:val="clear" w:color="auto" w:fill="auto"/>
          </w:tcPr>
          <w:p w14:paraId="3A628DC0"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2352" w:type="dxa"/>
            <w:shd w:val="clear" w:color="auto" w:fill="auto"/>
          </w:tcPr>
          <w:p w14:paraId="71E4DEA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rsidRPr="00BF4548" w14:paraId="36962F9F" w14:textId="77777777" w:rsidTr="00830F11">
        <w:trPr>
          <w:trHeight w:val="364"/>
          <w:jc w:val="center"/>
        </w:trPr>
        <w:tc>
          <w:tcPr>
            <w:tcW w:w="3397" w:type="dxa"/>
            <w:shd w:val="clear" w:color="auto" w:fill="auto"/>
          </w:tcPr>
          <w:p w14:paraId="265A97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Income Tax</w:t>
            </w:r>
          </w:p>
        </w:tc>
        <w:tc>
          <w:tcPr>
            <w:tcW w:w="1694" w:type="dxa"/>
            <w:shd w:val="clear" w:color="auto" w:fill="auto"/>
          </w:tcPr>
          <w:p w14:paraId="7C78AEEA"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35,00%</w:t>
            </w:r>
          </w:p>
        </w:tc>
        <w:tc>
          <w:tcPr>
            <w:tcW w:w="1567" w:type="dxa"/>
            <w:shd w:val="clear" w:color="auto" w:fill="auto"/>
          </w:tcPr>
          <w:p w14:paraId="3CDB51A0"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1617" w:type="dxa"/>
            <w:shd w:val="clear" w:color="auto" w:fill="auto"/>
          </w:tcPr>
          <w:p w14:paraId="44D74276"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0,40%</w:t>
            </w:r>
          </w:p>
        </w:tc>
        <w:tc>
          <w:tcPr>
            <w:tcW w:w="2352" w:type="dxa"/>
            <w:shd w:val="clear" w:color="auto" w:fill="auto"/>
          </w:tcPr>
          <w:p w14:paraId="111D92D2" w14:textId="77777777" w:rsidR="00C74D60" w:rsidRPr="0057399A" w:rsidRDefault="00923812" w:rsidP="0057399A">
            <w:pPr>
              <w:spacing w:before="0"/>
              <w:jc w:val="left"/>
              <w:rPr>
                <w:rFonts w:ascii="Constantia" w:eastAsia="Constantia" w:hAnsi="Constantia" w:cs="Constantia"/>
                <w:sz w:val="24"/>
                <w:szCs w:val="24"/>
                <w:lang w:val="es-AR"/>
              </w:rPr>
            </w:pPr>
            <w:r w:rsidRPr="0057399A">
              <w:rPr>
                <w:rFonts w:ascii="Constantia" w:eastAsia="Constantia" w:hAnsi="Constantia" w:cs="Constantia"/>
                <w:sz w:val="24"/>
                <w:szCs w:val="24"/>
                <w:lang w:val="es-AR"/>
              </w:rPr>
              <w:t>LEY 20628 y modif., Art. 73°, texto s/LEY 27630, Decreto 824/2019 y RG (AFIP) 5168</w:t>
            </w:r>
          </w:p>
        </w:tc>
      </w:tr>
    </w:tbl>
    <w:p w14:paraId="3AADBC7B" w14:textId="77777777" w:rsidR="00C74D60" w:rsidRPr="0057399A" w:rsidRDefault="00C74D60">
      <w:pPr>
        <w:spacing w:after="0" w:line="240" w:lineRule="auto"/>
        <w:rPr>
          <w:rFonts w:ascii="Constantia" w:eastAsia="Constantia" w:hAnsi="Constantia" w:cs="Constantia"/>
          <w:sz w:val="24"/>
          <w:szCs w:val="24"/>
          <w:lang w:val="es-AR"/>
        </w:rPr>
      </w:pPr>
    </w:p>
    <w:p w14:paraId="36248CBB" w14:textId="77777777" w:rsidR="00C74D60" w:rsidRDefault="00923812">
      <w:pPr>
        <w:spacing w:before="0" w:line="240" w:lineRule="auto"/>
        <w:jc w:val="center"/>
        <w:rPr>
          <w:rFonts w:ascii="Constantia" w:eastAsia="Constantia" w:hAnsi="Constantia" w:cs="Constantia"/>
          <w:i/>
          <w:sz w:val="20"/>
          <w:szCs w:val="20"/>
        </w:rPr>
      </w:pPr>
      <w:r>
        <w:rPr>
          <w:rFonts w:ascii="Constantia" w:eastAsia="Constantia" w:hAnsi="Constantia" w:cs="Constantia"/>
          <w:i/>
          <w:sz w:val="20"/>
          <w:szCs w:val="20"/>
        </w:rPr>
        <w:lastRenderedPageBreak/>
        <w:t>Table 4: Projects IRR vs. Benchmark</w:t>
      </w:r>
    </w:p>
    <w:tbl>
      <w:tblPr>
        <w:tblStyle w:val="a7"/>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1113"/>
        <w:gridCol w:w="1181"/>
        <w:gridCol w:w="1572"/>
        <w:gridCol w:w="2054"/>
      </w:tblGrid>
      <w:tr w:rsidR="00C74D60" w14:paraId="4F677665" w14:textId="77777777">
        <w:tc>
          <w:tcPr>
            <w:tcW w:w="2568" w:type="dxa"/>
            <w:shd w:val="clear" w:color="auto" w:fill="auto"/>
          </w:tcPr>
          <w:p w14:paraId="3337B7CD"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Developer</w:t>
            </w:r>
          </w:p>
          <w:p w14:paraId="7B931374"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Industrias Juan F. Secco</w:t>
            </w:r>
          </w:p>
        </w:tc>
        <w:tc>
          <w:tcPr>
            <w:tcW w:w="3866" w:type="dxa"/>
            <w:gridSpan w:val="3"/>
            <w:shd w:val="clear" w:color="auto" w:fill="auto"/>
          </w:tcPr>
          <w:p w14:paraId="545E3D21" w14:textId="77777777" w:rsidR="00C74D60" w:rsidRDefault="00C74D60" w:rsidP="00830F11">
            <w:pPr>
              <w:spacing w:before="0"/>
              <w:jc w:val="center"/>
              <w:rPr>
                <w:rFonts w:ascii="Constantia" w:eastAsia="Constantia" w:hAnsi="Constantia" w:cs="Constantia"/>
                <w:sz w:val="24"/>
                <w:szCs w:val="24"/>
              </w:rPr>
            </w:pPr>
          </w:p>
          <w:p w14:paraId="3E5BFB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IRR without VCC</w:t>
            </w:r>
          </w:p>
        </w:tc>
        <w:tc>
          <w:tcPr>
            <w:tcW w:w="2054" w:type="dxa"/>
            <w:shd w:val="clear" w:color="auto" w:fill="auto"/>
          </w:tcPr>
          <w:p w14:paraId="69D4AECA" w14:textId="77777777" w:rsidR="00C74D60" w:rsidRDefault="00C74D60" w:rsidP="00830F11">
            <w:pPr>
              <w:spacing w:before="0"/>
              <w:jc w:val="center"/>
              <w:rPr>
                <w:rFonts w:ascii="Constantia" w:eastAsia="Constantia" w:hAnsi="Constantia" w:cs="Constantia"/>
                <w:sz w:val="24"/>
                <w:szCs w:val="24"/>
              </w:rPr>
            </w:pPr>
          </w:p>
          <w:p w14:paraId="1F425945"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ROE Benchmark</w:t>
            </w:r>
          </w:p>
        </w:tc>
      </w:tr>
      <w:tr w:rsidR="00C74D60" w14:paraId="3A13EE5B" w14:textId="77777777">
        <w:tc>
          <w:tcPr>
            <w:tcW w:w="2568" w:type="dxa"/>
            <w:vMerge w:val="restart"/>
            <w:shd w:val="clear" w:color="auto" w:fill="auto"/>
            <w:vAlign w:val="center"/>
          </w:tcPr>
          <w:p w14:paraId="4F35E1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location</w:t>
            </w:r>
          </w:p>
        </w:tc>
        <w:tc>
          <w:tcPr>
            <w:tcW w:w="1113" w:type="dxa"/>
            <w:shd w:val="clear" w:color="auto" w:fill="auto"/>
          </w:tcPr>
          <w:p w14:paraId="612158A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El Carmen</w:t>
            </w:r>
          </w:p>
        </w:tc>
        <w:tc>
          <w:tcPr>
            <w:tcW w:w="1181" w:type="dxa"/>
            <w:shd w:val="clear" w:color="auto" w:fill="auto"/>
          </w:tcPr>
          <w:p w14:paraId="57533F28"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Cannava</w:t>
            </w:r>
          </w:p>
        </w:tc>
        <w:tc>
          <w:tcPr>
            <w:tcW w:w="1572" w:type="dxa"/>
            <w:shd w:val="clear" w:color="auto" w:fill="auto"/>
          </w:tcPr>
          <w:p w14:paraId="2FAAD3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Los Lapachos</w:t>
            </w:r>
          </w:p>
        </w:tc>
        <w:tc>
          <w:tcPr>
            <w:tcW w:w="2054" w:type="dxa"/>
            <w:vMerge w:val="restart"/>
            <w:shd w:val="clear" w:color="auto" w:fill="auto"/>
          </w:tcPr>
          <w:p w14:paraId="47893327" w14:textId="77777777" w:rsidR="00C74D60" w:rsidRDefault="00C74D60" w:rsidP="00830F11">
            <w:pPr>
              <w:spacing w:before="0"/>
              <w:jc w:val="center"/>
              <w:rPr>
                <w:rFonts w:ascii="Constantia" w:eastAsia="Constantia" w:hAnsi="Constantia" w:cs="Constantia"/>
                <w:sz w:val="24"/>
                <w:szCs w:val="24"/>
              </w:rPr>
            </w:pPr>
          </w:p>
          <w:p w14:paraId="757C3BED"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23,48%</w:t>
            </w:r>
          </w:p>
        </w:tc>
      </w:tr>
      <w:tr w:rsidR="00C74D60" w14:paraId="5D82137A" w14:textId="77777777">
        <w:tc>
          <w:tcPr>
            <w:tcW w:w="2568" w:type="dxa"/>
            <w:vMerge/>
            <w:shd w:val="clear" w:color="auto" w:fill="auto"/>
            <w:vAlign w:val="center"/>
          </w:tcPr>
          <w:p w14:paraId="29ABEB42"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c>
          <w:tcPr>
            <w:tcW w:w="1113" w:type="dxa"/>
            <w:shd w:val="clear" w:color="auto" w:fill="auto"/>
          </w:tcPr>
          <w:p w14:paraId="436D006B"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4,68%</w:t>
            </w:r>
          </w:p>
        </w:tc>
        <w:tc>
          <w:tcPr>
            <w:tcW w:w="1181" w:type="dxa"/>
            <w:shd w:val="clear" w:color="auto" w:fill="auto"/>
          </w:tcPr>
          <w:p w14:paraId="47B5E09D"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8,27%</w:t>
            </w:r>
          </w:p>
        </w:tc>
        <w:tc>
          <w:tcPr>
            <w:tcW w:w="1572" w:type="dxa"/>
            <w:shd w:val="clear" w:color="auto" w:fill="auto"/>
          </w:tcPr>
          <w:p w14:paraId="2776B56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7,84%</w:t>
            </w:r>
          </w:p>
        </w:tc>
        <w:tc>
          <w:tcPr>
            <w:tcW w:w="2054" w:type="dxa"/>
            <w:vMerge/>
            <w:shd w:val="clear" w:color="auto" w:fill="auto"/>
          </w:tcPr>
          <w:p w14:paraId="101A56D6"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r>
    </w:tbl>
    <w:p w14:paraId="623210F3"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project activity cannot be considered financially attractive given that the project's IRR are lower than the benchmark ROE. </w:t>
      </w:r>
    </w:p>
    <w:p w14:paraId="35C12E1E"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Sub-step 2d: </w:t>
      </w:r>
      <w:r>
        <w:rPr>
          <w:rFonts w:ascii="Constantia" w:eastAsia="Constantia" w:hAnsi="Constantia" w:cs="Constantia"/>
          <w:sz w:val="24"/>
          <w:szCs w:val="24"/>
        </w:rPr>
        <w:t>Sensitivity analysis</w:t>
      </w:r>
    </w:p>
    <w:p w14:paraId="4F1307B2"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In addressing Guide 27 and 28 of Tool 27 v.12.0 Investment Analysis, the following factors have been subject to sensitivity analysis:</w:t>
      </w:r>
    </w:p>
    <w:p w14:paraId="281B067E"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1. Plant Load Factor</w:t>
      </w:r>
    </w:p>
    <w:p w14:paraId="2FD4C68C"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2. Operation and Maintenance Cost</w:t>
      </w:r>
    </w:p>
    <w:p w14:paraId="10D1BA3C"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3. Project Cost</w:t>
      </w:r>
    </w:p>
    <w:p w14:paraId="58E24D50" w14:textId="77777777"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4. Rate</w:t>
      </w:r>
    </w:p>
    <w:p w14:paraId="4E12003D" w14:textId="127CD1D8" w:rsidR="00E15DEB" w:rsidRDefault="00923812">
      <w:pPr>
        <w:spacing w:line="240" w:lineRule="auto"/>
        <w:rPr>
          <w:rFonts w:ascii="Constantia" w:eastAsia="Constantia" w:hAnsi="Constantia" w:cs="Constantia"/>
          <w:i/>
          <w:sz w:val="24"/>
          <w:szCs w:val="24"/>
        </w:rPr>
      </w:pPr>
      <w:r>
        <w:rPr>
          <w:rFonts w:ascii="Constantia" w:eastAsia="Constantia" w:hAnsi="Constantia" w:cs="Constantia"/>
          <w:sz w:val="24"/>
          <w:szCs w:val="24"/>
        </w:rPr>
        <w:t>The rationale for sensitivity is: "</w:t>
      </w:r>
      <w:r>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p w14:paraId="239FF409" w14:textId="77777777" w:rsidR="00C74D60" w:rsidRDefault="00923812">
      <w:pPr>
        <w:spacing w:line="240" w:lineRule="auto"/>
        <w:jc w:val="center"/>
        <w:rPr>
          <w:rFonts w:ascii="Constantia" w:eastAsia="Constantia" w:hAnsi="Constantia" w:cs="Constantia"/>
          <w:i/>
          <w:sz w:val="20"/>
          <w:szCs w:val="20"/>
        </w:rPr>
      </w:pPr>
      <w:r>
        <w:rPr>
          <w:rFonts w:ascii="Constantia" w:eastAsia="Constantia" w:hAnsi="Constantia" w:cs="Constantia"/>
          <w:i/>
          <w:sz w:val="20"/>
          <w:szCs w:val="20"/>
        </w:rPr>
        <w:t>Table 5: Sensitivity Analysis of the each PV power plant project</w:t>
      </w:r>
    </w:p>
    <w:tbl>
      <w:tblPr>
        <w:tblStyle w:val="a8"/>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394C89F" w14:textId="77777777">
        <w:trPr>
          <w:trHeight w:val="300"/>
          <w:jc w:val="center"/>
        </w:trPr>
        <w:tc>
          <w:tcPr>
            <w:tcW w:w="2549" w:type="dxa"/>
            <w:tcBorders>
              <w:top w:val="nil"/>
              <w:left w:val="nil"/>
              <w:bottom w:val="nil"/>
              <w:right w:val="nil"/>
            </w:tcBorders>
            <w:shd w:val="clear" w:color="auto" w:fill="FFFFFF"/>
            <w:vAlign w:val="center"/>
          </w:tcPr>
          <w:p w14:paraId="4A61C8D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2463F76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2A1786A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79B61F4F" w14:textId="77777777">
        <w:trPr>
          <w:trHeight w:val="315"/>
          <w:jc w:val="center"/>
        </w:trPr>
        <w:tc>
          <w:tcPr>
            <w:tcW w:w="2549" w:type="dxa"/>
            <w:tcBorders>
              <w:top w:val="nil"/>
              <w:left w:val="nil"/>
              <w:bottom w:val="nil"/>
              <w:right w:val="nil"/>
            </w:tcBorders>
            <w:shd w:val="clear" w:color="auto" w:fill="FFFFFF"/>
            <w:vAlign w:val="center"/>
          </w:tcPr>
          <w:p w14:paraId="5DE15872"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EL Carmen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90B01B4"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4,68%</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264D2CA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4D60" w14:paraId="627AEA06"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DC1F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49AF3B1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88B10AB"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2070CE0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29BF6C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5457C24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45C60E24"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5A1952D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7201BFD5"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2A0B2373"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085BB684"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3,61%</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4175A13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4,68%</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58B6D52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5,71%</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791D3ED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311,2%</w:t>
            </w:r>
          </w:p>
        </w:tc>
      </w:tr>
      <w:tr w:rsidR="00C74D60" w14:paraId="14592BDA"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951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7436F62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4,79%</w:t>
            </w:r>
          </w:p>
        </w:tc>
        <w:tc>
          <w:tcPr>
            <w:tcW w:w="1784" w:type="dxa"/>
            <w:tcBorders>
              <w:top w:val="nil"/>
              <w:left w:val="nil"/>
              <w:bottom w:val="single" w:sz="4" w:space="0" w:color="000000"/>
              <w:right w:val="single" w:sz="4" w:space="0" w:color="000000"/>
            </w:tcBorders>
            <w:shd w:val="clear" w:color="auto" w:fill="FFFFFF"/>
          </w:tcPr>
          <w:p w14:paraId="7B8F53E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4,68%</w:t>
            </w:r>
          </w:p>
        </w:tc>
        <w:tc>
          <w:tcPr>
            <w:tcW w:w="1182" w:type="dxa"/>
            <w:tcBorders>
              <w:top w:val="nil"/>
              <w:left w:val="nil"/>
              <w:bottom w:val="single" w:sz="4" w:space="0" w:color="000000"/>
              <w:right w:val="single" w:sz="4" w:space="0" w:color="000000"/>
            </w:tcBorders>
            <w:shd w:val="clear" w:color="auto" w:fill="FFFFFF"/>
            <w:vAlign w:val="center"/>
          </w:tcPr>
          <w:p w14:paraId="44935F7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4,58%</w:t>
            </w:r>
          </w:p>
        </w:tc>
        <w:tc>
          <w:tcPr>
            <w:tcW w:w="3518" w:type="dxa"/>
            <w:tcBorders>
              <w:top w:val="nil"/>
              <w:left w:val="nil"/>
              <w:bottom w:val="single" w:sz="4" w:space="0" w:color="000000"/>
              <w:right w:val="single" w:sz="8" w:space="0" w:color="000000"/>
            </w:tcBorders>
            <w:shd w:val="clear" w:color="auto" w:fill="FFFFFF"/>
            <w:vAlign w:val="center"/>
          </w:tcPr>
          <w:p w14:paraId="64C27D9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390,2%</w:t>
            </w:r>
          </w:p>
        </w:tc>
      </w:tr>
      <w:tr w:rsidR="00C74D60" w14:paraId="040AB973"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BF418CC"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1E681258"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5,71%</w:t>
            </w:r>
          </w:p>
        </w:tc>
        <w:tc>
          <w:tcPr>
            <w:tcW w:w="1784" w:type="dxa"/>
            <w:tcBorders>
              <w:top w:val="nil"/>
              <w:left w:val="nil"/>
              <w:bottom w:val="single" w:sz="4" w:space="0" w:color="000000"/>
              <w:right w:val="single" w:sz="4" w:space="0" w:color="000000"/>
            </w:tcBorders>
            <w:shd w:val="clear" w:color="auto" w:fill="FFFFFF"/>
          </w:tcPr>
          <w:p w14:paraId="1994715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4,68%</w:t>
            </w:r>
          </w:p>
        </w:tc>
        <w:tc>
          <w:tcPr>
            <w:tcW w:w="1182" w:type="dxa"/>
            <w:tcBorders>
              <w:top w:val="nil"/>
              <w:left w:val="nil"/>
              <w:bottom w:val="single" w:sz="4" w:space="0" w:color="000000"/>
              <w:right w:val="single" w:sz="4" w:space="0" w:color="000000"/>
            </w:tcBorders>
            <w:shd w:val="clear" w:color="auto" w:fill="FFFFFF"/>
            <w:vAlign w:val="center"/>
          </w:tcPr>
          <w:p w14:paraId="6ECCF95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3,81%</w:t>
            </w:r>
          </w:p>
        </w:tc>
        <w:tc>
          <w:tcPr>
            <w:tcW w:w="3518" w:type="dxa"/>
            <w:tcBorders>
              <w:top w:val="nil"/>
              <w:left w:val="nil"/>
              <w:bottom w:val="single" w:sz="4" w:space="0" w:color="000000"/>
              <w:right w:val="single" w:sz="8" w:space="0" w:color="000000"/>
            </w:tcBorders>
            <w:shd w:val="clear" w:color="auto" w:fill="FFFFFF"/>
            <w:vAlign w:val="center"/>
          </w:tcPr>
          <w:p w14:paraId="488727B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311,2%</w:t>
            </w:r>
          </w:p>
        </w:tc>
      </w:tr>
      <w:tr w:rsidR="00C74D60" w14:paraId="3BB69E17"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2A7925D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04AD009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3,61%</w:t>
            </w:r>
          </w:p>
        </w:tc>
        <w:tc>
          <w:tcPr>
            <w:tcW w:w="1784" w:type="dxa"/>
            <w:tcBorders>
              <w:top w:val="nil"/>
              <w:left w:val="nil"/>
              <w:bottom w:val="single" w:sz="8" w:space="0" w:color="000000"/>
              <w:right w:val="single" w:sz="4" w:space="0" w:color="000000"/>
            </w:tcBorders>
            <w:shd w:val="clear" w:color="auto" w:fill="FFFFFF"/>
          </w:tcPr>
          <w:p w14:paraId="7BFBB09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4,68%</w:t>
            </w:r>
          </w:p>
        </w:tc>
        <w:tc>
          <w:tcPr>
            <w:tcW w:w="1182" w:type="dxa"/>
            <w:tcBorders>
              <w:top w:val="nil"/>
              <w:left w:val="nil"/>
              <w:bottom w:val="single" w:sz="8" w:space="0" w:color="000000"/>
              <w:right w:val="single" w:sz="4" w:space="0" w:color="000000"/>
            </w:tcBorders>
            <w:shd w:val="clear" w:color="auto" w:fill="FFFFFF"/>
            <w:vAlign w:val="center"/>
          </w:tcPr>
          <w:p w14:paraId="01B34D22"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5,71%</w:t>
            </w:r>
          </w:p>
        </w:tc>
        <w:tc>
          <w:tcPr>
            <w:tcW w:w="3518" w:type="dxa"/>
            <w:tcBorders>
              <w:top w:val="nil"/>
              <w:left w:val="nil"/>
              <w:bottom w:val="single" w:sz="8" w:space="0" w:color="000000"/>
              <w:right w:val="single" w:sz="8" w:space="0" w:color="000000"/>
            </w:tcBorders>
            <w:shd w:val="clear" w:color="auto" w:fill="FFFFFF"/>
            <w:vAlign w:val="center"/>
          </w:tcPr>
          <w:p w14:paraId="56A2B99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311,2%</w:t>
            </w:r>
          </w:p>
        </w:tc>
      </w:tr>
    </w:tbl>
    <w:p w14:paraId="67DBA6BA" w14:textId="77777777" w:rsidR="00C74D60" w:rsidRDefault="00C74D60">
      <w:pPr>
        <w:spacing w:line="240" w:lineRule="auto"/>
        <w:rPr>
          <w:rFonts w:ascii="Constantia" w:eastAsia="Constantia" w:hAnsi="Constantia" w:cs="Constantia"/>
          <w:sz w:val="24"/>
          <w:szCs w:val="24"/>
        </w:rPr>
      </w:pPr>
    </w:p>
    <w:tbl>
      <w:tblPr>
        <w:tblStyle w:val="a9"/>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882300F" w14:textId="77777777">
        <w:trPr>
          <w:trHeight w:val="300"/>
          <w:jc w:val="center"/>
        </w:trPr>
        <w:tc>
          <w:tcPr>
            <w:tcW w:w="2549" w:type="dxa"/>
            <w:tcBorders>
              <w:top w:val="nil"/>
              <w:left w:val="nil"/>
              <w:bottom w:val="nil"/>
              <w:right w:val="nil"/>
            </w:tcBorders>
            <w:shd w:val="clear" w:color="auto" w:fill="FFFFFF"/>
            <w:vAlign w:val="center"/>
          </w:tcPr>
          <w:p w14:paraId="70982D9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191B16D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3F48D78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0F6CAECE" w14:textId="77777777">
        <w:trPr>
          <w:trHeight w:val="315"/>
          <w:jc w:val="center"/>
        </w:trPr>
        <w:tc>
          <w:tcPr>
            <w:tcW w:w="2549" w:type="dxa"/>
            <w:tcBorders>
              <w:top w:val="nil"/>
              <w:left w:val="nil"/>
              <w:bottom w:val="nil"/>
              <w:right w:val="nil"/>
            </w:tcBorders>
            <w:shd w:val="clear" w:color="auto" w:fill="FFFFFF"/>
            <w:vAlign w:val="center"/>
          </w:tcPr>
          <w:p w14:paraId="657AA89B"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Cannava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DA3377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8,27%</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6994E04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4D60" w14:paraId="67AA5108"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7AD2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1DE4A56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FB687A6"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0BF3A05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1C5AC37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61092C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37FE2CC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2D07CFA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032ED322"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87EAB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6E83FA7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7,00%</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82CC76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8,27%</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48EB87EC"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9,50%</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0ECA551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147,2%</w:t>
            </w:r>
          </w:p>
        </w:tc>
      </w:tr>
      <w:tr w:rsidR="00C74D60" w14:paraId="303706B9"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6668449"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15EDC28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8,36%</w:t>
            </w:r>
          </w:p>
        </w:tc>
        <w:tc>
          <w:tcPr>
            <w:tcW w:w="1784" w:type="dxa"/>
            <w:tcBorders>
              <w:top w:val="nil"/>
              <w:left w:val="nil"/>
              <w:bottom w:val="single" w:sz="4" w:space="0" w:color="000000"/>
              <w:right w:val="single" w:sz="4" w:space="0" w:color="000000"/>
            </w:tcBorders>
            <w:shd w:val="clear" w:color="auto" w:fill="FFFFFF"/>
          </w:tcPr>
          <w:p w14:paraId="5D4DB0D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8,27%</w:t>
            </w:r>
          </w:p>
        </w:tc>
        <w:tc>
          <w:tcPr>
            <w:tcW w:w="1182" w:type="dxa"/>
            <w:tcBorders>
              <w:top w:val="nil"/>
              <w:left w:val="nil"/>
              <w:bottom w:val="single" w:sz="4" w:space="0" w:color="000000"/>
              <w:right w:val="single" w:sz="4" w:space="0" w:color="000000"/>
            </w:tcBorders>
            <w:shd w:val="clear" w:color="auto" w:fill="FFFFFF"/>
            <w:vAlign w:val="center"/>
          </w:tcPr>
          <w:p w14:paraId="0886914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8,19%</w:t>
            </w:r>
          </w:p>
        </w:tc>
        <w:tc>
          <w:tcPr>
            <w:tcW w:w="3518" w:type="dxa"/>
            <w:tcBorders>
              <w:top w:val="nil"/>
              <w:left w:val="nil"/>
              <w:bottom w:val="single" w:sz="4" w:space="0" w:color="000000"/>
              <w:right w:val="single" w:sz="8" w:space="0" w:color="000000"/>
            </w:tcBorders>
            <w:shd w:val="clear" w:color="auto" w:fill="FFFFFF"/>
            <w:vAlign w:val="center"/>
          </w:tcPr>
          <w:p w14:paraId="2D805B3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180,9%</w:t>
            </w:r>
          </w:p>
        </w:tc>
      </w:tr>
      <w:tr w:rsidR="00C74D60" w14:paraId="5392AAB4"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A09A938"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6FADA42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9,54%</w:t>
            </w:r>
          </w:p>
        </w:tc>
        <w:tc>
          <w:tcPr>
            <w:tcW w:w="1784" w:type="dxa"/>
            <w:tcBorders>
              <w:top w:val="nil"/>
              <w:left w:val="nil"/>
              <w:bottom w:val="single" w:sz="4" w:space="0" w:color="000000"/>
              <w:right w:val="single" w:sz="4" w:space="0" w:color="000000"/>
            </w:tcBorders>
            <w:shd w:val="clear" w:color="auto" w:fill="FFFFFF"/>
          </w:tcPr>
          <w:p w14:paraId="737F721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8,27%</w:t>
            </w:r>
          </w:p>
        </w:tc>
        <w:tc>
          <w:tcPr>
            <w:tcW w:w="1182" w:type="dxa"/>
            <w:tcBorders>
              <w:top w:val="nil"/>
              <w:left w:val="nil"/>
              <w:bottom w:val="single" w:sz="4" w:space="0" w:color="000000"/>
              <w:right w:val="single" w:sz="4" w:space="0" w:color="000000"/>
            </w:tcBorders>
            <w:shd w:val="clear" w:color="auto" w:fill="FFFFFF"/>
            <w:vAlign w:val="center"/>
          </w:tcPr>
          <w:p w14:paraId="7B47C06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7,20%</w:t>
            </w:r>
          </w:p>
        </w:tc>
        <w:tc>
          <w:tcPr>
            <w:tcW w:w="3518" w:type="dxa"/>
            <w:tcBorders>
              <w:top w:val="nil"/>
              <w:left w:val="nil"/>
              <w:bottom w:val="single" w:sz="4" w:space="0" w:color="000000"/>
              <w:right w:val="single" w:sz="8" w:space="0" w:color="000000"/>
            </w:tcBorders>
            <w:shd w:val="clear" w:color="auto" w:fill="FFFFFF"/>
            <w:vAlign w:val="center"/>
          </w:tcPr>
          <w:p w14:paraId="0AAE161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311,2%</w:t>
            </w:r>
          </w:p>
        </w:tc>
      </w:tr>
      <w:tr w:rsidR="00C74D60" w14:paraId="55C5AE11"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3CAB8B4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1C0A7B4F"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7,00%</w:t>
            </w:r>
          </w:p>
        </w:tc>
        <w:tc>
          <w:tcPr>
            <w:tcW w:w="1784" w:type="dxa"/>
            <w:tcBorders>
              <w:top w:val="nil"/>
              <w:left w:val="nil"/>
              <w:bottom w:val="single" w:sz="8" w:space="0" w:color="000000"/>
              <w:right w:val="single" w:sz="4" w:space="0" w:color="000000"/>
            </w:tcBorders>
            <w:shd w:val="clear" w:color="auto" w:fill="FFFFFF"/>
          </w:tcPr>
          <w:p w14:paraId="592943B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8,27%</w:t>
            </w:r>
          </w:p>
        </w:tc>
        <w:tc>
          <w:tcPr>
            <w:tcW w:w="1182" w:type="dxa"/>
            <w:tcBorders>
              <w:top w:val="nil"/>
              <w:left w:val="nil"/>
              <w:bottom w:val="single" w:sz="8" w:space="0" w:color="000000"/>
              <w:right w:val="single" w:sz="4" w:space="0" w:color="000000"/>
            </w:tcBorders>
            <w:shd w:val="clear" w:color="auto" w:fill="FFFFFF"/>
            <w:vAlign w:val="center"/>
          </w:tcPr>
          <w:p w14:paraId="1F1892C9"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9,5%</w:t>
            </w:r>
          </w:p>
        </w:tc>
        <w:tc>
          <w:tcPr>
            <w:tcW w:w="3518" w:type="dxa"/>
            <w:tcBorders>
              <w:top w:val="nil"/>
              <w:left w:val="nil"/>
              <w:bottom w:val="single" w:sz="8" w:space="0" w:color="000000"/>
              <w:right w:val="single" w:sz="8" w:space="0" w:color="000000"/>
            </w:tcBorders>
            <w:shd w:val="clear" w:color="auto" w:fill="FFFFFF"/>
            <w:vAlign w:val="center"/>
          </w:tcPr>
          <w:p w14:paraId="0CC3FCC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146,1%</w:t>
            </w:r>
          </w:p>
        </w:tc>
      </w:tr>
    </w:tbl>
    <w:p w14:paraId="1BB3B678" w14:textId="77777777" w:rsidR="00C74D60" w:rsidRDefault="00C74D60">
      <w:pPr>
        <w:rPr>
          <w:highlight w:val="yellow"/>
        </w:rPr>
      </w:pPr>
    </w:p>
    <w:p w14:paraId="586BC979" w14:textId="77777777" w:rsidR="00C74D60" w:rsidRDefault="00C74D60">
      <w:pPr>
        <w:rPr>
          <w:rFonts w:ascii="Constantia" w:eastAsia="Constantia" w:hAnsi="Constantia" w:cs="Constantia"/>
          <w:color w:val="7F7F7F"/>
        </w:rPr>
      </w:pPr>
    </w:p>
    <w:tbl>
      <w:tblPr>
        <w:tblStyle w:val="aa"/>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4CF096AE" w14:textId="77777777">
        <w:trPr>
          <w:trHeight w:val="300"/>
          <w:jc w:val="center"/>
        </w:trPr>
        <w:tc>
          <w:tcPr>
            <w:tcW w:w="2549" w:type="dxa"/>
            <w:tcBorders>
              <w:top w:val="nil"/>
              <w:left w:val="nil"/>
              <w:bottom w:val="nil"/>
              <w:right w:val="nil"/>
            </w:tcBorders>
            <w:shd w:val="clear" w:color="auto" w:fill="FFFFFF"/>
            <w:vAlign w:val="center"/>
          </w:tcPr>
          <w:p w14:paraId="3A1D036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0618FF4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0805433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66B4D672" w14:textId="77777777">
        <w:trPr>
          <w:trHeight w:val="315"/>
          <w:jc w:val="center"/>
        </w:trPr>
        <w:tc>
          <w:tcPr>
            <w:tcW w:w="2549" w:type="dxa"/>
            <w:tcBorders>
              <w:top w:val="nil"/>
              <w:left w:val="nil"/>
              <w:bottom w:val="nil"/>
              <w:right w:val="nil"/>
            </w:tcBorders>
            <w:shd w:val="clear" w:color="auto" w:fill="FFFFFF"/>
            <w:vAlign w:val="center"/>
          </w:tcPr>
          <w:p w14:paraId="44D17B29"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Los Lapachos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336EA79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7,84%</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3720219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4D60" w14:paraId="636F6DB9"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93CFA5"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3B91CCE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30429782"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44D132F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89C0E2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05D70C3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25FD4A7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011F7E7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4C0D5040"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05BB23A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7752AED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6,59%</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3A09698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7,84%</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1621F09B"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9,04%</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2F18234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159,7%</w:t>
            </w:r>
          </w:p>
        </w:tc>
      </w:tr>
      <w:tr w:rsidR="00C74D60" w14:paraId="28866D94"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5CC86B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0258B75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7,92%</w:t>
            </w:r>
          </w:p>
        </w:tc>
        <w:tc>
          <w:tcPr>
            <w:tcW w:w="1784" w:type="dxa"/>
            <w:tcBorders>
              <w:top w:val="nil"/>
              <w:left w:val="nil"/>
              <w:bottom w:val="single" w:sz="4" w:space="0" w:color="000000"/>
              <w:right w:val="single" w:sz="4" w:space="0" w:color="000000"/>
            </w:tcBorders>
            <w:shd w:val="clear" w:color="auto" w:fill="FFFFFF"/>
          </w:tcPr>
          <w:p w14:paraId="207DE8B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7,84%</w:t>
            </w:r>
          </w:p>
        </w:tc>
        <w:tc>
          <w:tcPr>
            <w:tcW w:w="1182" w:type="dxa"/>
            <w:tcBorders>
              <w:top w:val="nil"/>
              <w:left w:val="nil"/>
              <w:bottom w:val="single" w:sz="4" w:space="0" w:color="000000"/>
              <w:right w:val="single" w:sz="4" w:space="0" w:color="000000"/>
            </w:tcBorders>
            <w:shd w:val="clear" w:color="auto" w:fill="FFFFFF"/>
            <w:vAlign w:val="center"/>
          </w:tcPr>
          <w:p w14:paraId="1956384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7,75%</w:t>
            </w:r>
          </w:p>
        </w:tc>
        <w:tc>
          <w:tcPr>
            <w:tcW w:w="3518" w:type="dxa"/>
            <w:tcBorders>
              <w:top w:val="nil"/>
              <w:left w:val="nil"/>
              <w:bottom w:val="single" w:sz="4" w:space="0" w:color="000000"/>
              <w:right w:val="single" w:sz="8" w:space="0" w:color="000000"/>
            </w:tcBorders>
            <w:shd w:val="clear" w:color="auto" w:fill="FFFFFF"/>
            <w:vAlign w:val="center"/>
          </w:tcPr>
          <w:p w14:paraId="1BB9232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196,4%</w:t>
            </w:r>
          </w:p>
        </w:tc>
      </w:tr>
      <w:tr w:rsidR="00C74D60" w14:paraId="5040B2DD"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69B8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0C28B4C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9,07%</w:t>
            </w:r>
          </w:p>
        </w:tc>
        <w:tc>
          <w:tcPr>
            <w:tcW w:w="1784" w:type="dxa"/>
            <w:tcBorders>
              <w:top w:val="nil"/>
              <w:left w:val="nil"/>
              <w:bottom w:val="single" w:sz="4" w:space="0" w:color="000000"/>
              <w:right w:val="single" w:sz="4" w:space="0" w:color="000000"/>
            </w:tcBorders>
            <w:shd w:val="clear" w:color="auto" w:fill="FFFFFF"/>
          </w:tcPr>
          <w:p w14:paraId="10ABF50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7,84%</w:t>
            </w:r>
          </w:p>
        </w:tc>
        <w:tc>
          <w:tcPr>
            <w:tcW w:w="1182" w:type="dxa"/>
            <w:tcBorders>
              <w:top w:val="nil"/>
              <w:left w:val="nil"/>
              <w:bottom w:val="single" w:sz="4" w:space="0" w:color="000000"/>
              <w:right w:val="single" w:sz="4" w:space="0" w:color="000000"/>
            </w:tcBorders>
            <w:shd w:val="clear" w:color="auto" w:fill="FFFFFF"/>
            <w:vAlign w:val="center"/>
          </w:tcPr>
          <w:p w14:paraId="2FE328D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6,78%</w:t>
            </w:r>
          </w:p>
        </w:tc>
        <w:tc>
          <w:tcPr>
            <w:tcW w:w="3518" w:type="dxa"/>
            <w:tcBorders>
              <w:top w:val="nil"/>
              <w:left w:val="nil"/>
              <w:bottom w:val="single" w:sz="4" w:space="0" w:color="000000"/>
              <w:right w:val="single" w:sz="8" w:space="0" w:color="000000"/>
            </w:tcBorders>
            <w:shd w:val="clear" w:color="auto" w:fill="FFFFFF"/>
            <w:vAlign w:val="center"/>
          </w:tcPr>
          <w:p w14:paraId="38A2952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158,9%</w:t>
            </w:r>
          </w:p>
        </w:tc>
      </w:tr>
      <w:tr w:rsidR="00C74D60" w14:paraId="23DD412E"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5D1A9C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6101405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6,59%</w:t>
            </w:r>
          </w:p>
        </w:tc>
        <w:tc>
          <w:tcPr>
            <w:tcW w:w="1784" w:type="dxa"/>
            <w:tcBorders>
              <w:top w:val="nil"/>
              <w:left w:val="nil"/>
              <w:bottom w:val="single" w:sz="8" w:space="0" w:color="000000"/>
              <w:right w:val="single" w:sz="4" w:space="0" w:color="000000"/>
            </w:tcBorders>
            <w:shd w:val="clear" w:color="auto" w:fill="FFFFFF"/>
          </w:tcPr>
          <w:p w14:paraId="080E83A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7,84%</w:t>
            </w:r>
          </w:p>
        </w:tc>
        <w:tc>
          <w:tcPr>
            <w:tcW w:w="1182" w:type="dxa"/>
            <w:tcBorders>
              <w:top w:val="nil"/>
              <w:left w:val="nil"/>
              <w:bottom w:val="single" w:sz="8" w:space="0" w:color="000000"/>
              <w:right w:val="single" w:sz="4" w:space="0" w:color="000000"/>
            </w:tcBorders>
            <w:shd w:val="clear" w:color="auto" w:fill="FFFFFF"/>
            <w:vAlign w:val="center"/>
          </w:tcPr>
          <w:p w14:paraId="2FDD7808"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9,04%</w:t>
            </w:r>
          </w:p>
        </w:tc>
        <w:tc>
          <w:tcPr>
            <w:tcW w:w="3518" w:type="dxa"/>
            <w:tcBorders>
              <w:top w:val="nil"/>
              <w:left w:val="nil"/>
              <w:bottom w:val="single" w:sz="8" w:space="0" w:color="000000"/>
              <w:right w:val="single" w:sz="8" w:space="0" w:color="000000"/>
            </w:tcBorders>
            <w:shd w:val="clear" w:color="auto" w:fill="FFFFFF"/>
            <w:vAlign w:val="center"/>
          </w:tcPr>
          <w:p w14:paraId="5E52A6F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159,7%</w:t>
            </w:r>
          </w:p>
        </w:tc>
      </w:tr>
    </w:tbl>
    <w:p w14:paraId="7A1A528E" w14:textId="45A31B85" w:rsidR="00C74D60" w:rsidRDefault="00923812">
      <w:pPr>
        <w:spacing w:line="240" w:lineRule="auto"/>
        <w:rPr>
          <w:rFonts w:ascii="Constantia" w:eastAsia="Constantia" w:hAnsi="Constantia" w:cs="Constantia"/>
          <w:sz w:val="24"/>
          <w:szCs w:val="24"/>
        </w:rPr>
      </w:pPr>
      <w:r>
        <w:rPr>
          <w:rFonts w:ascii="Constantia" w:eastAsia="Constantia" w:hAnsi="Constantia" w:cs="Constantia"/>
          <w:sz w:val="24"/>
          <w:szCs w:val="24"/>
        </w:rPr>
        <w:t>The results of the sensitivity analysis show that even with a variation of ± 10%   in project cost, operation and maintenance cost, energy production and energy price, the IRR of the equity is significantly lower than the reference rate. It is also evident from the results given above that each project remains additional even under the most favorable conditions.</w:t>
      </w:r>
    </w:p>
    <w:p w14:paraId="0ED90028" w14:textId="77777777" w:rsidR="00830F11" w:rsidRDefault="00830F11">
      <w:pPr>
        <w:spacing w:line="240" w:lineRule="auto"/>
        <w:rPr>
          <w:rFonts w:ascii="Constantia" w:eastAsia="Constantia" w:hAnsi="Constantia" w:cs="Constantia"/>
          <w:sz w:val="24"/>
          <w:szCs w:val="24"/>
        </w:rPr>
      </w:pPr>
    </w:p>
    <w:p w14:paraId="16E3AE89" w14:textId="77777777" w:rsidR="00830F11" w:rsidRDefault="00830F11">
      <w:pPr>
        <w:spacing w:line="240" w:lineRule="auto"/>
        <w:rPr>
          <w:rFonts w:ascii="Constantia" w:eastAsia="Constantia" w:hAnsi="Constantia" w:cs="Constantia"/>
          <w:sz w:val="24"/>
          <w:szCs w:val="24"/>
        </w:rPr>
      </w:pPr>
    </w:p>
    <w:p w14:paraId="4A09EE31" w14:textId="77777777" w:rsidR="00830F11" w:rsidRDefault="00830F11">
      <w:pPr>
        <w:spacing w:line="240" w:lineRule="auto"/>
        <w:rPr>
          <w:rFonts w:ascii="Constantia" w:eastAsia="Constantia" w:hAnsi="Constantia" w:cs="Constantia"/>
          <w:sz w:val="24"/>
          <w:szCs w:val="24"/>
        </w:rPr>
      </w:pPr>
    </w:p>
    <w:p w14:paraId="5EDE1169" w14:textId="77777777" w:rsidR="00C74D60" w:rsidRDefault="00C74D60">
      <w:pPr>
        <w:spacing w:line="240" w:lineRule="auto"/>
        <w:rPr>
          <w:rFonts w:ascii="Constantia" w:eastAsia="Constantia" w:hAnsi="Constantia" w:cs="Constantia"/>
          <w:sz w:val="24"/>
          <w:szCs w:val="24"/>
        </w:rPr>
      </w:pPr>
    </w:p>
    <w:tbl>
      <w:tblPr>
        <w:tblStyle w:val="ab"/>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6544"/>
      </w:tblGrid>
      <w:tr w:rsidR="00C74D60" w14:paraId="1BF6A751" w14:textId="77777777">
        <w:trPr>
          <w:jc w:val="center"/>
        </w:trPr>
        <w:tc>
          <w:tcPr>
            <w:tcW w:w="2949" w:type="dxa"/>
            <w:shd w:val="clear" w:color="auto" w:fill="auto"/>
          </w:tcPr>
          <w:p w14:paraId="084EE4DB"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lastRenderedPageBreak/>
              <w:t>Reference index</w:t>
            </w:r>
          </w:p>
        </w:tc>
        <w:tc>
          <w:tcPr>
            <w:tcW w:w="6544" w:type="dxa"/>
            <w:shd w:val="clear" w:color="auto" w:fill="auto"/>
          </w:tcPr>
          <w:p w14:paraId="55AE54C3"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t>Probability of default</w:t>
            </w:r>
          </w:p>
        </w:tc>
      </w:tr>
      <w:tr w:rsidR="00C74D60" w14:paraId="383F4152" w14:textId="77777777">
        <w:trPr>
          <w:trHeight w:val="1921"/>
          <w:jc w:val="center"/>
        </w:trPr>
        <w:tc>
          <w:tcPr>
            <w:tcW w:w="2949" w:type="dxa"/>
            <w:shd w:val="clear" w:color="auto" w:fill="auto"/>
          </w:tcPr>
          <w:p w14:paraId="607D862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Power Production </w:t>
            </w:r>
          </w:p>
          <w:p w14:paraId="4A9125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(Plant Load Factor)</w:t>
            </w:r>
          </w:p>
        </w:tc>
        <w:tc>
          <w:tcPr>
            <w:tcW w:w="6544" w:type="dxa"/>
            <w:shd w:val="clear" w:color="auto" w:fill="auto"/>
          </w:tcPr>
          <w:p w14:paraId="3D4DAA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678018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C74D60" w14:paraId="119848EC" w14:textId="77777777">
        <w:trPr>
          <w:jc w:val="center"/>
        </w:trPr>
        <w:tc>
          <w:tcPr>
            <w:tcW w:w="2949" w:type="dxa"/>
            <w:shd w:val="clear" w:color="auto" w:fill="auto"/>
          </w:tcPr>
          <w:p w14:paraId="6DB9C18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O&amp;M</w:t>
            </w:r>
          </w:p>
          <w:p w14:paraId="0A42309D" w14:textId="77777777" w:rsidR="00C74D60" w:rsidRDefault="00C74D60">
            <w:pPr>
              <w:rPr>
                <w:rFonts w:ascii="Constantia" w:eastAsia="Constantia" w:hAnsi="Constantia" w:cs="Constantia"/>
                <w:sz w:val="24"/>
                <w:szCs w:val="24"/>
              </w:rPr>
            </w:pPr>
          </w:p>
        </w:tc>
        <w:tc>
          <w:tcPr>
            <w:tcW w:w="6544" w:type="dxa"/>
            <w:shd w:val="clear" w:color="auto" w:fill="auto"/>
          </w:tcPr>
          <w:p w14:paraId="284F9F20" w14:textId="77777777" w:rsidR="00C74D60" w:rsidRDefault="00923812">
            <w:pPr>
              <w:rPr>
                <w:rFonts w:ascii="Constantia" w:eastAsia="Constantia" w:hAnsi="Constantia" w:cs="Constantia"/>
                <w:color w:val="FF0000"/>
                <w:sz w:val="24"/>
                <w:szCs w:val="24"/>
              </w:rPr>
            </w:pPr>
            <w:r>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C74D60" w14:paraId="01595890" w14:textId="77777777">
        <w:trPr>
          <w:jc w:val="center"/>
        </w:trPr>
        <w:tc>
          <w:tcPr>
            <w:tcW w:w="2949" w:type="dxa"/>
            <w:shd w:val="clear" w:color="auto" w:fill="auto"/>
          </w:tcPr>
          <w:p w14:paraId="1A32455A" w14:textId="77777777" w:rsidR="00C74D60" w:rsidRDefault="00923812">
            <w:pPr>
              <w:rPr>
                <w:rFonts w:ascii="Constantia" w:eastAsia="Constantia" w:hAnsi="Constantia" w:cs="Constantia"/>
                <w:color w:val="0070C0"/>
                <w:sz w:val="24"/>
                <w:szCs w:val="24"/>
              </w:rPr>
            </w:pPr>
            <w:r>
              <w:rPr>
                <w:rFonts w:ascii="Constantia" w:eastAsia="Constantia" w:hAnsi="Constantia" w:cs="Constantia"/>
                <w:sz w:val="24"/>
                <w:szCs w:val="24"/>
              </w:rPr>
              <w:t>Project cost</w:t>
            </w:r>
          </w:p>
        </w:tc>
        <w:tc>
          <w:tcPr>
            <w:tcW w:w="6544" w:type="dxa"/>
            <w:shd w:val="clear" w:color="auto" w:fill="auto"/>
          </w:tcPr>
          <w:p w14:paraId="159B495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estimated project cost for the financial analysis is considered from the GPD available at the time of decision making. However, even if we consider actual project costs that differ very little from the estimates, the benchmark is not exceeded. In any case, the Sensitivity is analyzed for a variation of +/-10%.</w:t>
            </w:r>
          </w:p>
        </w:tc>
      </w:tr>
      <w:tr w:rsidR="00C74D60" w14:paraId="28B73FA7" w14:textId="77777777">
        <w:trPr>
          <w:jc w:val="center"/>
        </w:trPr>
        <w:tc>
          <w:tcPr>
            <w:tcW w:w="2949" w:type="dxa"/>
            <w:shd w:val="clear" w:color="auto" w:fill="auto"/>
          </w:tcPr>
          <w:p w14:paraId="5BA74A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Value of the fee</w:t>
            </w:r>
          </w:p>
          <w:p w14:paraId="3BE20790" w14:textId="77777777" w:rsidR="00C74D60" w:rsidRDefault="00C74D60">
            <w:pPr>
              <w:rPr>
                <w:rFonts w:ascii="Constantia" w:eastAsia="Constantia" w:hAnsi="Constantia" w:cs="Constantia"/>
                <w:sz w:val="24"/>
                <w:szCs w:val="24"/>
              </w:rPr>
            </w:pPr>
          </w:p>
        </w:tc>
        <w:tc>
          <w:tcPr>
            <w:tcW w:w="6544" w:type="dxa"/>
            <w:shd w:val="clear" w:color="auto" w:fill="auto"/>
          </w:tcPr>
          <w:p w14:paraId="2F1DE3C1" w14:textId="7A03B220" w:rsidR="00C74D60" w:rsidRDefault="00923812" w:rsidP="00830F11">
            <w:pPr>
              <w:rPr>
                <w:rFonts w:ascii="Constantia" w:eastAsia="Constantia" w:hAnsi="Constantia" w:cs="Constantia"/>
                <w:sz w:val="24"/>
                <w:szCs w:val="24"/>
              </w:rPr>
            </w:pPr>
            <w:r>
              <w:rPr>
                <w:rFonts w:ascii="Constantia" w:eastAsia="Constantia" w:hAnsi="Constantia" w:cs="Constantia"/>
                <w:sz w:val="24"/>
                <w:szCs w:val="24"/>
              </w:rPr>
              <w:t xml:space="preserve">For the investment analysis, the tariff considered is 79,00 USD /kWh and is determined by the energy supply contract to JEMSE S.A., which is fixed for the entire 20-year contract period. </w:t>
            </w:r>
          </w:p>
        </w:tc>
      </w:tr>
    </w:tbl>
    <w:p w14:paraId="1911A9A9" w14:textId="77777777" w:rsidR="00C74D60" w:rsidRDefault="00923812">
      <w:pPr>
        <w:pStyle w:val="Ttulo2"/>
        <w:numPr>
          <w:ilvl w:val="1"/>
          <w:numId w:val="6"/>
        </w:numPr>
      </w:pPr>
      <w:bookmarkStart w:id="26" w:name="_2bn6wsx" w:colFirst="0" w:colLast="0"/>
      <w:bookmarkEnd w:id="26"/>
      <w:r>
        <w:t>Uncertainty management</w:t>
      </w:r>
    </w:p>
    <w:p w14:paraId="55A6708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data used for the quantification of the baseline are based on the methodologies mentioned in point 3.7.3 and on the information provided by official agencies (Secretaría de Energía de la Nación) that have traceable and confidential data provided by each generator in Argentina.</w:t>
      </w:r>
    </w:p>
    <w:p w14:paraId="6D3753AA" w14:textId="77777777" w:rsidR="00C74D60" w:rsidRDefault="00923812">
      <w:pPr>
        <w:pStyle w:val="Ttulo2"/>
        <w:numPr>
          <w:ilvl w:val="1"/>
          <w:numId w:val="6"/>
        </w:numPr>
      </w:pPr>
      <w:bookmarkStart w:id="27" w:name="_qsh70q" w:colFirst="0" w:colLast="0"/>
      <w:bookmarkEnd w:id="27"/>
      <w:r>
        <w:t>Leakage and non-permanence</w:t>
      </w:r>
    </w:p>
    <w:p w14:paraId="7E9187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AMS-I-D: Grid connected renewable electricity generation (Version 18.0) have to be considered the procedure described in the most recent version of ACM0002 Methodology (version 21.0): “No other leakage emissions are considered. The emissions potentially arising due to activities such as power plant construction </w:t>
      </w:r>
      <w:r>
        <w:rPr>
          <w:rFonts w:ascii="Constantia" w:eastAsia="Constantia" w:hAnsi="Constantia" w:cs="Constantia"/>
          <w:sz w:val="24"/>
          <w:szCs w:val="24"/>
        </w:rPr>
        <w:lastRenderedPageBreak/>
        <w:t>and upstream emissions from fossil fuel use (e.g. extraction, processing, transport etc.) are neglected.”</w:t>
      </w:r>
    </w:p>
    <w:p w14:paraId="2FFBFB9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compliance with BCR Tool “Permanence and Risk Management” project holder assurance the permanence of the project activities through of the contract signed between Industrias Juan F. Secco and EJESA.</w:t>
      </w:r>
    </w:p>
    <w:p w14:paraId="70F02194" w14:textId="77777777" w:rsidR="00C74D60" w:rsidRDefault="00923812">
      <w:pPr>
        <w:pStyle w:val="Ttulo2"/>
        <w:numPr>
          <w:ilvl w:val="1"/>
          <w:numId w:val="6"/>
        </w:numPr>
      </w:pPr>
      <w:bookmarkStart w:id="28" w:name="_3as4poj" w:colFirst="0" w:colLast="0"/>
      <w:bookmarkEnd w:id="28"/>
      <w:r>
        <w:t>Mitigation results</w:t>
      </w:r>
    </w:p>
    <w:p w14:paraId="4745146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mitigation results achieved as a result of the implementation of the Valle Sur project are verifiable under ISO 14064-3:2019 and in accordance with the requirements of the BCR standard.</w:t>
      </w:r>
    </w:p>
    <w:p w14:paraId="402D04D8" w14:textId="77777777" w:rsidR="00C74D60" w:rsidRDefault="00923812">
      <w:pPr>
        <w:pStyle w:val="Ttulo3"/>
        <w:numPr>
          <w:ilvl w:val="2"/>
          <w:numId w:val="6"/>
        </w:numPr>
      </w:pPr>
      <w:bookmarkStart w:id="29" w:name="_1pxezwc" w:colFirst="0" w:colLast="0"/>
      <w:bookmarkEnd w:id="29"/>
      <w:r>
        <w:t>Eligible areas within GHG project boundaries (AFOLU sector projects)</w:t>
      </w:r>
    </w:p>
    <w:p w14:paraId="1A1FA03F"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Nos applicable</w:t>
      </w:r>
    </w:p>
    <w:p w14:paraId="4A535931" w14:textId="77777777" w:rsidR="00C74D60" w:rsidRDefault="00923812">
      <w:pPr>
        <w:pStyle w:val="Ttulo3"/>
        <w:numPr>
          <w:ilvl w:val="2"/>
          <w:numId w:val="6"/>
        </w:numPr>
      </w:pPr>
      <w:bookmarkStart w:id="30" w:name="_49x2ik5" w:colFirst="0" w:colLast="0"/>
      <w:bookmarkEnd w:id="30"/>
      <w:r>
        <w:t>Stratification (Projects in the AFOLU sector)</w:t>
      </w:r>
    </w:p>
    <w:p w14:paraId="7A9191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Nos applicable</w:t>
      </w:r>
    </w:p>
    <w:p w14:paraId="3D87E080" w14:textId="77777777" w:rsidR="00C74D60" w:rsidRDefault="00923812">
      <w:pPr>
        <w:pStyle w:val="Ttulo3"/>
        <w:numPr>
          <w:ilvl w:val="2"/>
          <w:numId w:val="6"/>
        </w:numPr>
      </w:pPr>
      <w:bookmarkStart w:id="31" w:name="_2p2csry" w:colFirst="0" w:colLast="0"/>
      <w:bookmarkEnd w:id="31"/>
      <w:r>
        <w:t>GHG emissions reduction/removal in the baseline scenario</w:t>
      </w:r>
    </w:p>
    <w:p w14:paraId="20BC51D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AMS-I-D: Grid connected renewable electricity generation (Version 18.0) the baseline emissions include only CO2</w:t>
      </w:r>
      <w:r>
        <w:rPr>
          <w:rFonts w:ascii="Constantia" w:eastAsia="Constantia" w:hAnsi="Constantia" w:cs="Constantia"/>
          <w:i/>
          <w:color w:val="7F7F7F"/>
        </w:rPr>
        <w:t xml:space="preserve"> </w:t>
      </w:r>
      <w:r>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739D4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w:t>
      </w:r>
      <w:r>
        <w:rPr>
          <w:rFonts w:ascii="Cambria Math" w:eastAsia="Cambria Math" w:hAnsi="Cambria Math" w:cs="Cambria Math"/>
          <w:sz w:val="24"/>
          <w:szCs w:val="24"/>
        </w:rPr>
        <w:t>𝐸𝐺𝑃𝐽</w:t>
      </w:r>
      <w:r>
        <w:rPr>
          <w:rFonts w:ascii="Constantia" w:eastAsia="Constantia" w:hAnsi="Constantia" w:cs="Constantia"/>
          <w:sz w:val="24"/>
          <w:szCs w:val="24"/>
        </w:rPr>
        <w:t>, ×</w:t>
      </w:r>
      <w:r>
        <w:rPr>
          <w:rFonts w:ascii="Cambria Math" w:eastAsia="Cambria Math" w:hAnsi="Cambria Math" w:cs="Cambria Math"/>
          <w:sz w:val="24"/>
          <w:szCs w:val="24"/>
        </w:rPr>
        <w:t>𝐸𝐹𝑔𝑟𝑖𝑑</w:t>
      </w:r>
      <w:r>
        <w:rPr>
          <w:rFonts w:ascii="Constantia" w:eastAsia="Constantia" w:hAnsi="Constantia" w:cs="Constantia"/>
          <w:sz w:val="24"/>
          <w:szCs w:val="24"/>
        </w:rPr>
        <w:t>,,</w:t>
      </w:r>
    </w:p>
    <w:p w14:paraId="742F9CF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Where: </w:t>
      </w:r>
    </w:p>
    <w:p w14:paraId="61A640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 Baseline emissions in year y (t CO2/yr)</w:t>
      </w:r>
    </w:p>
    <w:p w14:paraId="4206FBF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w:t>
      </w:r>
      <w:r>
        <w:rPr>
          <w:rFonts w:ascii="Cambria Math" w:eastAsia="Cambria Math" w:hAnsi="Cambria Math" w:cs="Cambria Math"/>
          <w:sz w:val="24"/>
          <w:szCs w:val="24"/>
        </w:rPr>
        <w:t>𝐺𝑃𝐽</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20FD536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E</w:t>
      </w:r>
      <w:r>
        <w:rPr>
          <w:rFonts w:ascii="Cambria Math" w:eastAsia="Cambria Math" w:hAnsi="Cambria Math" w:cs="Cambria Math"/>
          <w:sz w:val="24"/>
          <w:szCs w:val="24"/>
        </w:rPr>
        <w:t>𝐹𝑔𝑟𝑖𝑑</w:t>
      </w:r>
      <w:r>
        <w:rPr>
          <w:rFonts w:ascii="Constantia" w:eastAsia="Constantia" w:hAnsi="Constantia" w:cs="Constantia"/>
          <w:sz w:val="24"/>
          <w:szCs w:val="24"/>
        </w:rPr>
        <w:t>,, = Combined margin CO2 emission factor for grid connected power generation in year y calculated using the latest version of the “Tool to calculate the emission factor for an electricity system” (t CO2/MWh). Combined margin is calculated according to TOOL07-v7.0</w:t>
      </w:r>
    </w:p>
    <w:p w14:paraId="317474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1: Identify the relevant electricity systems.</w:t>
      </w:r>
    </w:p>
    <w:p w14:paraId="5BA6182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p>
    <w:p w14:paraId="0DFA9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2: Choose whether to include off-grid power plants in the project electricity system (optional) Project participants may choose between the following two options to calculate the operating margin and build margin emission factor:</w:t>
      </w:r>
    </w:p>
    <w:p w14:paraId="61F5539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Only grid power plants are included in the calculation.</w:t>
      </w:r>
    </w:p>
    <w:p w14:paraId="1B94CAC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Option II: Both grid power plants and off-grid power plants are included in the calculation.</w:t>
      </w:r>
    </w:p>
    <w:p w14:paraId="3633347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is defined.</w:t>
      </w:r>
    </w:p>
    <w:p w14:paraId="657097B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3: Select a method to determine the operating margin (OM)</w:t>
      </w:r>
    </w:p>
    <w:p w14:paraId="2B79233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data provided by CAMMESA</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xml:space="preserve">  and the "TOOL07: Tool to calculate the emission factor for an electricity system" the participation of Low-cost/must-run (LCMR) resources is less than 50%, therefore following the Flow chart below, Simple OM should be considered.</w:t>
      </w:r>
    </w:p>
    <w:p w14:paraId="6147F53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this opportunity the ex ante option is selected for Valle Sur Project, therefore:</w:t>
      </w:r>
    </w:p>
    <w:p w14:paraId="209797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729CC745" w14:textId="77777777" w:rsidR="00C74D60" w:rsidRDefault="00923812">
      <w:pPr>
        <w:numPr>
          <w:ilvl w:val="0"/>
          <w:numId w:val="3"/>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Ex ante option: if the ex ante option is chosen, the emission factor is determined once at the validation stage, thus no monitoring and </w:t>
      </w:r>
      <w:r>
        <w:rPr>
          <w:rFonts w:ascii="Constantia" w:eastAsia="Constantia" w:hAnsi="Constantia" w:cs="Constantia"/>
          <w:color w:val="000000"/>
          <w:sz w:val="24"/>
          <w:szCs w:val="24"/>
        </w:rPr>
        <w:lastRenderedPageBreak/>
        <w:t xml:space="preserve">recalculation of the emissions factor during the crediting period is required. For grid power plants, use a 3-year generation-weighted average, based on the most recent data available at the time of submission of the CDM-PDD to the DOE for validation. </w:t>
      </w:r>
    </w:p>
    <w:p w14:paraId="039588D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1AB08E9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4: Calculate the operating margin emission factor according to the selected method.</w:t>
      </w:r>
    </w:p>
    <w:p w14:paraId="025AAD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simple OM may be calculated by one of the following two options:</w:t>
      </w:r>
    </w:p>
    <w:p w14:paraId="6BB01A3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Option A: Based on the net electricity generation and a CO2 emission factor of each power unit; or</w:t>
      </w:r>
    </w:p>
    <w:p w14:paraId="5DEA59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Option B: Based on the total net electricity generation of all power plants serving the system and the fuel types and total fuel consumption of the project electricity system. Option B can only be used if:</w:t>
      </w:r>
    </w:p>
    <w:p w14:paraId="028958AF"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 The necessary data for Option A is not available; and</w:t>
      </w:r>
    </w:p>
    <w:p w14:paraId="6A1BD4CA"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(ii) Only nuclear and renewable power generation are considered as low-cost/must-run power sources and the quantity of electricity supplied to the grid by these sources is known; and</w:t>
      </w:r>
    </w:p>
    <w:p w14:paraId="48BF3176"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(iii) Off-grid power plants are not included in the calculation (i.e. if Option I has been chosen in Step 2).</w:t>
      </w:r>
    </w:p>
    <w:p w14:paraId="69D951C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the Argentina´s  Secretaría de Energía publish and calculate the Emission Factor following TOOL07 v7.0 the option A will be used. Under this option, the simple OM emission factor is calculated based on the net electricity generation and an emission factor for each power unit, as follows:</w:t>
      </w:r>
    </w:p>
    <w:p w14:paraId="51245926" w14:textId="77777777" w:rsidR="00C74D60" w:rsidRDefault="00923812">
      <w:pPr>
        <w:rPr>
          <w:rFonts w:ascii="Constantia" w:eastAsia="Constantia" w:hAnsi="Constantia" w:cs="Constantia"/>
          <w:sz w:val="24"/>
          <w:szCs w:val="24"/>
        </w:rPr>
      </w:pPr>
      <w:r>
        <w:rPr>
          <w:noProof/>
          <w:lang w:val="es-AR"/>
        </w:rPr>
        <w:drawing>
          <wp:inline distT="0" distB="0" distL="0" distR="0" wp14:anchorId="40C298F8" wp14:editId="047345C1">
            <wp:extent cx="3055885" cy="594412"/>
            <wp:effectExtent l="0" t="0" r="0" b="0"/>
            <wp:docPr id="26" name="image18.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Texto, Pizarra&#10;&#10;Descripción generada automáticamente"/>
                    <pic:cNvPicPr preferRelativeResize="0"/>
                  </pic:nvPicPr>
                  <pic:blipFill>
                    <a:blip r:embed="rId30"/>
                    <a:srcRect/>
                    <a:stretch>
                      <a:fillRect/>
                    </a:stretch>
                  </pic:blipFill>
                  <pic:spPr>
                    <a:xfrm>
                      <a:off x="0" y="0"/>
                      <a:ext cx="3055885" cy="594412"/>
                    </a:xfrm>
                    <a:prstGeom prst="rect">
                      <a:avLst/>
                    </a:prstGeom>
                    <a:ln/>
                  </pic:spPr>
                </pic:pic>
              </a:graphicData>
            </a:graphic>
          </wp:inline>
        </w:drawing>
      </w:r>
    </w:p>
    <w:p w14:paraId="7A7CF6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following table shows the Emission Factor Estimates made in the country; data provided by the Secretariat of Energy - Strategic Planning of the Nation</w:t>
      </w:r>
      <w:r>
        <w:rPr>
          <w:rFonts w:ascii="Constantia" w:eastAsia="Constantia" w:hAnsi="Constantia" w:cs="Constantia"/>
          <w:sz w:val="24"/>
          <w:szCs w:val="24"/>
          <w:vertAlign w:val="superscript"/>
        </w:rPr>
        <w:footnoteReference w:id="2"/>
      </w:r>
    </w:p>
    <w:p w14:paraId="27100598" w14:textId="77777777" w:rsidR="00C74D60" w:rsidRDefault="00923812">
      <w:pPr>
        <w:keepNext/>
        <w:pBdr>
          <w:top w:val="nil"/>
          <w:left w:val="nil"/>
          <w:bottom w:val="nil"/>
          <w:right w:val="nil"/>
          <w:between w:val="nil"/>
        </w:pBdr>
        <w:spacing w:before="0" w:after="200" w:line="240" w:lineRule="auto"/>
        <w:rPr>
          <w:rFonts w:ascii="Constantia" w:eastAsia="Constantia" w:hAnsi="Constantia" w:cs="Constantia"/>
          <w:i/>
          <w:color w:val="44546A"/>
          <w:sz w:val="20"/>
          <w:szCs w:val="20"/>
        </w:rPr>
      </w:pPr>
      <w:r>
        <w:rPr>
          <w:rFonts w:ascii="Constantia" w:eastAsia="Constantia" w:hAnsi="Constantia" w:cs="Constantia"/>
          <w:i/>
          <w:color w:val="44546A"/>
          <w:sz w:val="20"/>
          <w:szCs w:val="20"/>
        </w:rPr>
        <w:t>Table: 6 Operating Margin</w:t>
      </w:r>
    </w:p>
    <w:tbl>
      <w:tblPr>
        <w:tblStyle w:val="ac"/>
        <w:tblW w:w="8622" w:type="dxa"/>
        <w:tblInd w:w="0" w:type="dxa"/>
        <w:tblLayout w:type="fixed"/>
        <w:tblLook w:val="0400" w:firstRow="0" w:lastRow="0" w:firstColumn="0" w:lastColumn="0" w:noHBand="0" w:noVBand="1"/>
      </w:tblPr>
      <w:tblGrid>
        <w:gridCol w:w="2400"/>
        <w:gridCol w:w="1842"/>
        <w:gridCol w:w="1460"/>
        <w:gridCol w:w="1460"/>
        <w:gridCol w:w="1460"/>
      </w:tblGrid>
      <w:tr w:rsidR="00830F11" w:rsidRPr="00830F11" w14:paraId="332DB43D" w14:textId="77777777" w:rsidTr="00830F11">
        <w:trPr>
          <w:cnfStyle w:val="000000100000" w:firstRow="0" w:lastRow="0" w:firstColumn="0" w:lastColumn="0" w:oddVBand="0" w:evenVBand="0" w:oddHBand="1" w:evenHBand="0" w:firstRowFirstColumn="0" w:firstRowLastColumn="0" w:lastRowFirstColumn="0" w:lastRowLastColumn="0"/>
          <w:trHeight w:val="372"/>
        </w:trPr>
        <w:tc>
          <w:tcPr>
            <w:tcW w:w="4242" w:type="dxa"/>
            <w:gridSpan w:val="2"/>
            <w:tcBorders>
              <w:top w:val="single" w:sz="8" w:space="0" w:color="000000"/>
              <w:left w:val="single" w:sz="8" w:space="0" w:color="000000"/>
              <w:bottom w:val="nil"/>
              <w:right w:val="nil"/>
            </w:tcBorders>
            <w:shd w:val="clear" w:color="auto" w:fill="auto"/>
            <w:vAlign w:val="bottom"/>
          </w:tcPr>
          <w:p w14:paraId="7077A7B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Operating Margin</w:t>
            </w:r>
          </w:p>
        </w:tc>
        <w:tc>
          <w:tcPr>
            <w:tcW w:w="1460" w:type="dxa"/>
            <w:tcBorders>
              <w:top w:val="single" w:sz="8" w:space="0" w:color="000000"/>
              <w:left w:val="nil"/>
              <w:bottom w:val="nil"/>
              <w:right w:val="nil"/>
            </w:tcBorders>
            <w:shd w:val="clear" w:color="auto" w:fill="auto"/>
            <w:vAlign w:val="bottom"/>
          </w:tcPr>
          <w:p w14:paraId="396B4D83"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nil"/>
            </w:tcBorders>
            <w:shd w:val="clear" w:color="auto" w:fill="auto"/>
            <w:vAlign w:val="bottom"/>
          </w:tcPr>
          <w:p w14:paraId="64896FA2"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single" w:sz="8" w:space="0" w:color="000000"/>
            </w:tcBorders>
            <w:shd w:val="clear" w:color="auto" w:fill="auto"/>
            <w:vAlign w:val="bottom"/>
          </w:tcPr>
          <w:p w14:paraId="078C79EA"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495114A3" w14:textId="77777777" w:rsidTr="00830F11">
        <w:trPr>
          <w:trHeight w:val="300"/>
        </w:trPr>
        <w:tc>
          <w:tcPr>
            <w:tcW w:w="2400" w:type="dxa"/>
            <w:tcBorders>
              <w:top w:val="nil"/>
              <w:left w:val="single" w:sz="8" w:space="0" w:color="000000"/>
              <w:bottom w:val="nil"/>
              <w:right w:val="nil"/>
            </w:tcBorders>
            <w:shd w:val="clear" w:color="auto" w:fill="auto"/>
            <w:vAlign w:val="bottom"/>
          </w:tcPr>
          <w:p w14:paraId="7B6864C5"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6EEEC6E2" w14:textId="77777777" w:rsidR="00830F11" w:rsidRPr="00830F11" w:rsidRDefault="00830F11" w:rsidP="00830F11">
            <w:pPr>
              <w:spacing w:before="0"/>
              <w:rPr>
                <w:rFonts w:ascii="Constantia" w:hAnsi="Constantia"/>
                <w:color w:val="000000"/>
              </w:rPr>
            </w:pPr>
          </w:p>
        </w:tc>
        <w:tc>
          <w:tcPr>
            <w:tcW w:w="1460" w:type="dxa"/>
            <w:tcBorders>
              <w:top w:val="single" w:sz="8" w:space="0" w:color="3F6C1A"/>
              <w:left w:val="nil"/>
              <w:bottom w:val="single" w:sz="6" w:space="0" w:color="7FD13B"/>
              <w:right w:val="nil"/>
            </w:tcBorders>
            <w:shd w:val="clear" w:color="auto" w:fill="7FD13B"/>
            <w:vAlign w:val="center"/>
          </w:tcPr>
          <w:p w14:paraId="5950CCE7"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2021</w:t>
            </w:r>
          </w:p>
        </w:tc>
        <w:tc>
          <w:tcPr>
            <w:tcW w:w="1460" w:type="dxa"/>
            <w:tcBorders>
              <w:top w:val="single" w:sz="8" w:space="0" w:color="3F6C1A"/>
              <w:left w:val="nil"/>
              <w:bottom w:val="single" w:sz="6" w:space="0" w:color="7FD13B"/>
              <w:right w:val="nil"/>
            </w:tcBorders>
            <w:shd w:val="clear" w:color="auto" w:fill="7FD13B"/>
            <w:vAlign w:val="center"/>
          </w:tcPr>
          <w:p w14:paraId="0BD19D0D"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2022</w:t>
            </w:r>
          </w:p>
        </w:tc>
        <w:tc>
          <w:tcPr>
            <w:tcW w:w="1460" w:type="dxa"/>
            <w:tcBorders>
              <w:top w:val="single" w:sz="8" w:space="0" w:color="3F6C1A"/>
              <w:left w:val="nil"/>
              <w:bottom w:val="single" w:sz="6" w:space="0" w:color="7FD13B"/>
              <w:right w:val="single" w:sz="8" w:space="0" w:color="000000"/>
            </w:tcBorders>
            <w:shd w:val="clear" w:color="auto" w:fill="7FD13B"/>
            <w:vAlign w:val="center"/>
          </w:tcPr>
          <w:p w14:paraId="0382BB1E"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5AF8903B" w14:textId="77777777" w:rsidTr="00830F11">
        <w:trPr>
          <w:cnfStyle w:val="000000100000" w:firstRow="0" w:lastRow="0" w:firstColumn="0" w:lastColumn="0" w:oddVBand="0" w:evenVBand="0" w:oddHBand="1" w:evenHBand="0" w:firstRowFirstColumn="0" w:firstRowLastColumn="0" w:lastRowFirstColumn="0" w:lastRowLastColumn="0"/>
          <w:trHeight w:val="312"/>
        </w:trPr>
        <w:tc>
          <w:tcPr>
            <w:tcW w:w="2400" w:type="dxa"/>
            <w:tcBorders>
              <w:top w:val="nil"/>
              <w:left w:val="single" w:sz="8" w:space="0" w:color="000000"/>
              <w:bottom w:val="nil"/>
              <w:right w:val="nil"/>
            </w:tcBorders>
            <w:shd w:val="clear" w:color="auto" w:fill="auto"/>
            <w:vAlign w:val="bottom"/>
          </w:tcPr>
          <w:p w14:paraId="46918788"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EFGrid Simple OM</w:t>
            </w:r>
          </w:p>
        </w:tc>
        <w:tc>
          <w:tcPr>
            <w:tcW w:w="1842" w:type="dxa"/>
            <w:tcBorders>
              <w:top w:val="nil"/>
              <w:left w:val="nil"/>
              <w:bottom w:val="nil"/>
              <w:right w:val="nil"/>
            </w:tcBorders>
            <w:shd w:val="clear" w:color="auto" w:fill="auto"/>
            <w:vAlign w:val="bottom"/>
          </w:tcPr>
          <w:p w14:paraId="58094FD6"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single" w:sz="4" w:space="0" w:color="7FD13B"/>
              <w:left w:val="nil"/>
              <w:bottom w:val="single" w:sz="6" w:space="0" w:color="7FD13B"/>
              <w:right w:val="nil"/>
            </w:tcBorders>
            <w:shd w:val="clear" w:color="auto" w:fill="auto"/>
            <w:vAlign w:val="center"/>
          </w:tcPr>
          <w:p w14:paraId="7848A000" w14:textId="18798AC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4589</w:t>
            </w:r>
          </w:p>
        </w:tc>
        <w:tc>
          <w:tcPr>
            <w:tcW w:w="1460" w:type="dxa"/>
            <w:tcBorders>
              <w:top w:val="single" w:sz="4" w:space="0" w:color="7FD13B"/>
              <w:left w:val="nil"/>
              <w:bottom w:val="single" w:sz="6" w:space="0" w:color="7FD13B"/>
              <w:right w:val="nil"/>
            </w:tcBorders>
            <w:shd w:val="clear" w:color="auto" w:fill="auto"/>
            <w:vAlign w:val="center"/>
          </w:tcPr>
          <w:p w14:paraId="152F2959" w14:textId="191A506D"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4499</w:t>
            </w:r>
          </w:p>
        </w:tc>
        <w:tc>
          <w:tcPr>
            <w:tcW w:w="1460" w:type="dxa"/>
            <w:tcBorders>
              <w:top w:val="single" w:sz="4" w:space="0" w:color="7FD13B"/>
              <w:left w:val="nil"/>
              <w:bottom w:val="single" w:sz="6" w:space="0" w:color="7FD13B"/>
              <w:right w:val="single" w:sz="8" w:space="0" w:color="000000"/>
            </w:tcBorders>
            <w:shd w:val="clear" w:color="auto" w:fill="auto"/>
            <w:vAlign w:val="center"/>
          </w:tcPr>
          <w:p w14:paraId="4D51ECDC" w14:textId="67591B1E"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4294</w:t>
            </w:r>
          </w:p>
        </w:tc>
      </w:tr>
      <w:tr w:rsidR="00830F11" w:rsidRPr="00830F11" w14:paraId="69431562" w14:textId="77777777" w:rsidTr="00830F11">
        <w:trPr>
          <w:trHeight w:val="300"/>
        </w:trPr>
        <w:tc>
          <w:tcPr>
            <w:tcW w:w="2400" w:type="dxa"/>
            <w:tcBorders>
              <w:top w:val="nil"/>
              <w:left w:val="single" w:sz="8" w:space="0" w:color="000000"/>
              <w:bottom w:val="nil"/>
              <w:right w:val="nil"/>
            </w:tcBorders>
            <w:shd w:val="clear" w:color="auto" w:fill="auto"/>
            <w:vAlign w:val="bottom"/>
          </w:tcPr>
          <w:p w14:paraId="0CC21F3F" w14:textId="77777777" w:rsidR="00830F11" w:rsidRPr="00830F11" w:rsidRDefault="00830F11" w:rsidP="00830F11">
            <w:pPr>
              <w:spacing w:before="0"/>
              <w:rPr>
                <w:rFonts w:ascii="Constantia" w:hAnsi="Constantia"/>
                <w:b/>
                <w:color w:val="000000"/>
                <w:lang w:val="es-AR"/>
              </w:rPr>
            </w:pPr>
            <w:r w:rsidRPr="00830F11">
              <w:rPr>
                <w:rFonts w:ascii="Constantia" w:hAnsi="Constantia"/>
                <w:b/>
                <w:color w:val="000000"/>
                <w:lang w:val="es-AR"/>
              </w:rPr>
              <w:t>EG m,y sin LCMR</w:t>
            </w:r>
          </w:p>
        </w:tc>
        <w:tc>
          <w:tcPr>
            <w:tcW w:w="1842" w:type="dxa"/>
            <w:tcBorders>
              <w:top w:val="nil"/>
              <w:left w:val="nil"/>
              <w:bottom w:val="nil"/>
              <w:right w:val="nil"/>
            </w:tcBorders>
            <w:shd w:val="clear" w:color="auto" w:fill="auto"/>
            <w:vAlign w:val="bottom"/>
          </w:tcPr>
          <w:p w14:paraId="0E357860" w14:textId="77777777" w:rsidR="00830F11" w:rsidRPr="00830F11" w:rsidRDefault="00830F11" w:rsidP="00830F11">
            <w:pPr>
              <w:spacing w:before="0"/>
              <w:rPr>
                <w:rFonts w:ascii="Constantia" w:hAnsi="Constantia"/>
                <w:color w:val="000000"/>
              </w:rPr>
            </w:pPr>
            <w:r w:rsidRPr="00830F11">
              <w:rPr>
                <w:rFonts w:ascii="Constantia" w:hAnsi="Constantia"/>
                <w:color w:val="000000"/>
              </w:rPr>
              <w:t>GWh</w:t>
            </w:r>
          </w:p>
        </w:tc>
        <w:tc>
          <w:tcPr>
            <w:tcW w:w="1460" w:type="dxa"/>
            <w:tcBorders>
              <w:top w:val="nil"/>
              <w:left w:val="nil"/>
              <w:bottom w:val="nil"/>
              <w:right w:val="nil"/>
            </w:tcBorders>
            <w:shd w:val="clear" w:color="auto" w:fill="auto"/>
            <w:vAlign w:val="bottom"/>
          </w:tcPr>
          <w:p w14:paraId="3457AF1A" w14:textId="1328019F" w:rsidR="00830F11" w:rsidRPr="00830F11" w:rsidRDefault="00830F11" w:rsidP="00830F11">
            <w:pPr>
              <w:spacing w:before="0"/>
              <w:jc w:val="right"/>
              <w:rPr>
                <w:rFonts w:ascii="Constantia" w:hAnsi="Constantia"/>
                <w:color w:val="000000"/>
              </w:rPr>
            </w:pPr>
            <w:r w:rsidRPr="00830F11">
              <w:rPr>
                <w:rFonts w:ascii="Constantia" w:hAnsi="Constantia"/>
                <w:color w:val="000000"/>
              </w:rPr>
              <w:t>90</w:t>
            </w:r>
            <w:r w:rsidR="00223E5F">
              <w:rPr>
                <w:rFonts w:ascii="Constantia" w:hAnsi="Constantia"/>
                <w:color w:val="000000"/>
              </w:rPr>
              <w:t>,</w:t>
            </w:r>
            <w:r w:rsidRPr="00830F11">
              <w:rPr>
                <w:rFonts w:ascii="Constantia" w:hAnsi="Constantia"/>
                <w:color w:val="000000"/>
              </w:rPr>
              <w:t>893</w:t>
            </w:r>
          </w:p>
        </w:tc>
        <w:tc>
          <w:tcPr>
            <w:tcW w:w="1460" w:type="dxa"/>
            <w:tcBorders>
              <w:top w:val="nil"/>
              <w:left w:val="nil"/>
              <w:bottom w:val="nil"/>
              <w:right w:val="nil"/>
            </w:tcBorders>
            <w:shd w:val="clear" w:color="auto" w:fill="auto"/>
            <w:vAlign w:val="bottom"/>
          </w:tcPr>
          <w:p w14:paraId="22E54313" w14:textId="34B33388" w:rsidR="00830F11" w:rsidRPr="00830F11" w:rsidRDefault="00830F11" w:rsidP="00830F11">
            <w:pPr>
              <w:spacing w:before="0"/>
              <w:jc w:val="right"/>
              <w:rPr>
                <w:rFonts w:ascii="Constantia" w:hAnsi="Constantia"/>
                <w:color w:val="000000"/>
              </w:rPr>
            </w:pPr>
            <w:r w:rsidRPr="00830F11">
              <w:rPr>
                <w:rFonts w:ascii="Constantia" w:hAnsi="Constantia"/>
                <w:color w:val="000000"/>
              </w:rPr>
              <w:t>88</w:t>
            </w:r>
            <w:r w:rsidR="00223E5F">
              <w:rPr>
                <w:rFonts w:ascii="Constantia" w:hAnsi="Constantia"/>
                <w:color w:val="000000"/>
              </w:rPr>
              <w:t>,</w:t>
            </w:r>
            <w:r w:rsidRPr="00830F11">
              <w:rPr>
                <w:rFonts w:ascii="Constantia" w:hAnsi="Constantia"/>
                <w:color w:val="000000"/>
              </w:rPr>
              <w:t>061</w:t>
            </w:r>
          </w:p>
        </w:tc>
        <w:tc>
          <w:tcPr>
            <w:tcW w:w="1460" w:type="dxa"/>
            <w:tcBorders>
              <w:top w:val="nil"/>
              <w:left w:val="nil"/>
              <w:bottom w:val="nil"/>
              <w:right w:val="single" w:sz="8" w:space="0" w:color="000000"/>
            </w:tcBorders>
            <w:shd w:val="clear" w:color="auto" w:fill="auto"/>
            <w:vAlign w:val="bottom"/>
          </w:tcPr>
          <w:p w14:paraId="504B0672" w14:textId="1F86E516" w:rsidR="00830F11" w:rsidRPr="00830F11" w:rsidRDefault="00830F11" w:rsidP="00830F11">
            <w:pPr>
              <w:spacing w:before="0"/>
              <w:jc w:val="right"/>
              <w:rPr>
                <w:rFonts w:ascii="Constantia" w:hAnsi="Constantia"/>
                <w:color w:val="000000"/>
              </w:rPr>
            </w:pPr>
            <w:r w:rsidRPr="00830F11">
              <w:rPr>
                <w:rFonts w:ascii="Constantia" w:hAnsi="Constantia"/>
                <w:color w:val="000000"/>
              </w:rPr>
              <w:t>79</w:t>
            </w:r>
            <w:r w:rsidR="00223E5F">
              <w:rPr>
                <w:rFonts w:ascii="Constantia" w:hAnsi="Constantia"/>
                <w:color w:val="000000"/>
              </w:rPr>
              <w:t>,</w:t>
            </w:r>
            <w:r w:rsidRPr="00830F11">
              <w:rPr>
                <w:rFonts w:ascii="Constantia" w:hAnsi="Constantia"/>
                <w:color w:val="000000"/>
              </w:rPr>
              <w:t>261</w:t>
            </w:r>
          </w:p>
        </w:tc>
      </w:tr>
      <w:tr w:rsidR="00830F11" w:rsidRPr="00830F11" w14:paraId="7E67E35F"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4D9845D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842" w:type="dxa"/>
            <w:tcBorders>
              <w:top w:val="nil"/>
              <w:left w:val="nil"/>
              <w:bottom w:val="nil"/>
              <w:right w:val="nil"/>
            </w:tcBorders>
            <w:shd w:val="clear" w:color="auto" w:fill="auto"/>
            <w:vAlign w:val="bottom"/>
          </w:tcPr>
          <w:p w14:paraId="65BD1363"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60" w:type="dxa"/>
            <w:tcBorders>
              <w:top w:val="nil"/>
              <w:left w:val="nil"/>
              <w:bottom w:val="nil"/>
              <w:right w:val="nil"/>
            </w:tcBorders>
            <w:shd w:val="clear" w:color="auto" w:fill="auto"/>
            <w:vAlign w:val="bottom"/>
          </w:tcPr>
          <w:p w14:paraId="219DB095" w14:textId="76ACEBF4" w:rsidR="00830F11" w:rsidRPr="00830F11" w:rsidRDefault="00830F11" w:rsidP="00830F11">
            <w:pPr>
              <w:spacing w:before="0"/>
              <w:jc w:val="right"/>
              <w:rPr>
                <w:rFonts w:ascii="Constantia" w:hAnsi="Constantia"/>
                <w:color w:val="000000"/>
              </w:rPr>
            </w:pPr>
            <w:r w:rsidRPr="00830F11">
              <w:rPr>
                <w:rFonts w:ascii="Constantia" w:hAnsi="Constantia"/>
                <w:color w:val="000000"/>
              </w:rPr>
              <w:t>41</w:t>
            </w:r>
            <w:r w:rsidR="00223E5F">
              <w:rPr>
                <w:rFonts w:ascii="Constantia" w:hAnsi="Constantia"/>
                <w:color w:val="000000"/>
              </w:rPr>
              <w:t>,</w:t>
            </w:r>
            <w:r w:rsidRPr="00830F11">
              <w:rPr>
                <w:rFonts w:ascii="Constantia" w:hAnsi="Constantia"/>
                <w:color w:val="000000"/>
              </w:rPr>
              <w:t>712</w:t>
            </w:r>
            <w:r w:rsidR="00223E5F">
              <w:rPr>
                <w:rFonts w:ascii="Constantia" w:hAnsi="Constantia"/>
                <w:color w:val="000000"/>
              </w:rPr>
              <w:t>,</w:t>
            </w:r>
            <w:r w:rsidRPr="00830F11">
              <w:rPr>
                <w:rFonts w:ascii="Constantia" w:hAnsi="Constantia"/>
                <w:color w:val="000000"/>
              </w:rPr>
              <w:t>283</w:t>
            </w:r>
          </w:p>
        </w:tc>
        <w:tc>
          <w:tcPr>
            <w:tcW w:w="1460" w:type="dxa"/>
            <w:tcBorders>
              <w:top w:val="nil"/>
              <w:left w:val="nil"/>
              <w:bottom w:val="nil"/>
              <w:right w:val="nil"/>
            </w:tcBorders>
            <w:shd w:val="clear" w:color="auto" w:fill="auto"/>
            <w:vAlign w:val="bottom"/>
          </w:tcPr>
          <w:p w14:paraId="398C0205" w14:textId="635E94CC" w:rsidR="00830F11" w:rsidRPr="00830F11" w:rsidRDefault="00830F11" w:rsidP="00830F11">
            <w:pPr>
              <w:spacing w:before="0"/>
              <w:jc w:val="right"/>
              <w:rPr>
                <w:rFonts w:ascii="Constantia" w:hAnsi="Constantia"/>
                <w:color w:val="000000"/>
              </w:rPr>
            </w:pPr>
            <w:r w:rsidRPr="00830F11">
              <w:rPr>
                <w:rFonts w:ascii="Constantia" w:hAnsi="Constantia"/>
                <w:color w:val="000000"/>
              </w:rPr>
              <w:t>39</w:t>
            </w:r>
            <w:r w:rsidR="00223E5F">
              <w:rPr>
                <w:rFonts w:ascii="Constantia" w:hAnsi="Constantia"/>
                <w:color w:val="000000"/>
              </w:rPr>
              <w:t>,</w:t>
            </w:r>
            <w:r w:rsidRPr="00830F11">
              <w:rPr>
                <w:rFonts w:ascii="Constantia" w:hAnsi="Constantia"/>
                <w:color w:val="000000"/>
              </w:rPr>
              <w:t>616</w:t>
            </w:r>
            <w:r w:rsidR="00223E5F">
              <w:rPr>
                <w:rFonts w:ascii="Constantia" w:hAnsi="Constantia"/>
                <w:color w:val="000000"/>
              </w:rPr>
              <w:t>,</w:t>
            </w:r>
            <w:r w:rsidRPr="00830F11">
              <w:rPr>
                <w:rFonts w:ascii="Constantia" w:hAnsi="Constantia"/>
                <w:color w:val="000000"/>
              </w:rPr>
              <w:t>554</w:t>
            </w:r>
          </w:p>
        </w:tc>
        <w:tc>
          <w:tcPr>
            <w:tcW w:w="1460" w:type="dxa"/>
            <w:tcBorders>
              <w:top w:val="nil"/>
              <w:left w:val="nil"/>
              <w:bottom w:val="nil"/>
              <w:right w:val="single" w:sz="8" w:space="0" w:color="000000"/>
            </w:tcBorders>
            <w:shd w:val="clear" w:color="auto" w:fill="auto"/>
            <w:vAlign w:val="bottom"/>
          </w:tcPr>
          <w:p w14:paraId="4B365501" w14:textId="20AB5B6C" w:rsidR="00830F11" w:rsidRPr="00830F11" w:rsidRDefault="00830F11" w:rsidP="00830F11">
            <w:pPr>
              <w:spacing w:before="0"/>
              <w:jc w:val="right"/>
              <w:rPr>
                <w:rFonts w:ascii="Constantia" w:hAnsi="Constantia"/>
                <w:color w:val="000000"/>
              </w:rPr>
            </w:pPr>
            <w:r w:rsidRPr="00830F11">
              <w:rPr>
                <w:rFonts w:ascii="Constantia" w:hAnsi="Constantia"/>
                <w:color w:val="000000"/>
              </w:rPr>
              <w:t>34</w:t>
            </w:r>
            <w:r w:rsidR="00223E5F">
              <w:rPr>
                <w:rFonts w:ascii="Constantia" w:hAnsi="Constantia"/>
                <w:color w:val="000000"/>
              </w:rPr>
              <w:t>,</w:t>
            </w:r>
            <w:r w:rsidRPr="00830F11">
              <w:rPr>
                <w:rFonts w:ascii="Constantia" w:hAnsi="Constantia"/>
                <w:color w:val="000000"/>
              </w:rPr>
              <w:t>024</w:t>
            </w:r>
            <w:r w:rsidR="00223E5F">
              <w:rPr>
                <w:rFonts w:ascii="Constantia" w:hAnsi="Constantia"/>
                <w:color w:val="000000"/>
              </w:rPr>
              <w:t>,</w:t>
            </w:r>
            <w:r w:rsidRPr="00830F11">
              <w:rPr>
                <w:rFonts w:ascii="Constantia" w:hAnsi="Constantia"/>
                <w:color w:val="000000"/>
              </w:rPr>
              <w:t>515</w:t>
            </w:r>
          </w:p>
        </w:tc>
      </w:tr>
      <w:tr w:rsidR="00830F11" w:rsidRPr="00830F11" w14:paraId="563D3273" w14:textId="77777777" w:rsidTr="00830F11">
        <w:trPr>
          <w:trHeight w:val="288"/>
        </w:trPr>
        <w:tc>
          <w:tcPr>
            <w:tcW w:w="2400" w:type="dxa"/>
            <w:tcBorders>
              <w:top w:val="nil"/>
              <w:left w:val="single" w:sz="8" w:space="0" w:color="000000"/>
              <w:bottom w:val="nil"/>
              <w:right w:val="nil"/>
            </w:tcBorders>
            <w:shd w:val="clear" w:color="auto" w:fill="auto"/>
            <w:vAlign w:val="bottom"/>
          </w:tcPr>
          <w:p w14:paraId="728AB5C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842" w:type="dxa"/>
            <w:tcBorders>
              <w:top w:val="nil"/>
              <w:left w:val="nil"/>
              <w:bottom w:val="nil"/>
              <w:right w:val="nil"/>
            </w:tcBorders>
            <w:shd w:val="clear" w:color="auto" w:fill="auto"/>
            <w:vAlign w:val="bottom"/>
          </w:tcPr>
          <w:p w14:paraId="4E6DC19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nil"/>
              <w:left w:val="nil"/>
              <w:bottom w:val="nil"/>
              <w:right w:val="nil"/>
            </w:tcBorders>
            <w:shd w:val="clear" w:color="auto" w:fill="auto"/>
            <w:vAlign w:val="bottom"/>
          </w:tcPr>
          <w:p w14:paraId="63A93771" w14:textId="010C0317"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4589</w:t>
            </w:r>
          </w:p>
        </w:tc>
        <w:tc>
          <w:tcPr>
            <w:tcW w:w="1460" w:type="dxa"/>
            <w:tcBorders>
              <w:top w:val="nil"/>
              <w:left w:val="nil"/>
              <w:bottom w:val="nil"/>
              <w:right w:val="nil"/>
            </w:tcBorders>
            <w:shd w:val="clear" w:color="auto" w:fill="auto"/>
            <w:vAlign w:val="bottom"/>
          </w:tcPr>
          <w:p w14:paraId="6DC0C59C" w14:textId="406D48BD"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4499</w:t>
            </w:r>
          </w:p>
        </w:tc>
        <w:tc>
          <w:tcPr>
            <w:tcW w:w="1460" w:type="dxa"/>
            <w:tcBorders>
              <w:top w:val="nil"/>
              <w:left w:val="nil"/>
              <w:bottom w:val="nil"/>
              <w:right w:val="single" w:sz="8" w:space="0" w:color="000000"/>
            </w:tcBorders>
            <w:shd w:val="clear" w:color="auto" w:fill="auto"/>
            <w:vAlign w:val="bottom"/>
          </w:tcPr>
          <w:p w14:paraId="1769F087" w14:textId="2D379925" w:rsidR="00830F11" w:rsidRPr="00830F11" w:rsidRDefault="00223E5F" w:rsidP="00830F11">
            <w:pPr>
              <w:spacing w:before="0"/>
              <w:jc w:val="right"/>
              <w:rPr>
                <w:rFonts w:ascii="Constantia" w:hAnsi="Constantia"/>
                <w:color w:val="000000"/>
              </w:rPr>
            </w:pPr>
            <w:r>
              <w:rPr>
                <w:rFonts w:ascii="Constantia" w:hAnsi="Constantia"/>
                <w:color w:val="000000"/>
              </w:rPr>
              <w:t>0.</w:t>
            </w:r>
            <w:r w:rsidR="00830F11" w:rsidRPr="00830F11">
              <w:rPr>
                <w:rFonts w:ascii="Constantia" w:hAnsi="Constantia"/>
                <w:color w:val="000000"/>
              </w:rPr>
              <w:t>4293</w:t>
            </w:r>
          </w:p>
        </w:tc>
      </w:tr>
      <w:tr w:rsidR="00830F11" w:rsidRPr="00830F11" w14:paraId="7B3FBC51"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04C54397"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1EBEBB38" w14:textId="77777777" w:rsidR="00830F11" w:rsidRPr="00830F11" w:rsidRDefault="00830F11" w:rsidP="00830F11">
            <w:pPr>
              <w:spacing w:before="0"/>
              <w:rPr>
                <w:rFonts w:ascii="Constantia" w:hAnsi="Constantia"/>
                <w:color w:val="000000"/>
              </w:rPr>
            </w:pPr>
          </w:p>
        </w:tc>
        <w:tc>
          <w:tcPr>
            <w:tcW w:w="1460" w:type="dxa"/>
            <w:tcBorders>
              <w:top w:val="nil"/>
              <w:left w:val="nil"/>
              <w:bottom w:val="nil"/>
              <w:right w:val="nil"/>
            </w:tcBorders>
            <w:shd w:val="clear" w:color="auto" w:fill="auto"/>
            <w:vAlign w:val="bottom"/>
          </w:tcPr>
          <w:p w14:paraId="16211223"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nil"/>
            </w:tcBorders>
            <w:shd w:val="clear" w:color="auto" w:fill="auto"/>
            <w:vAlign w:val="bottom"/>
          </w:tcPr>
          <w:p w14:paraId="0DC18470"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single" w:sz="8" w:space="0" w:color="000000"/>
            </w:tcBorders>
            <w:shd w:val="clear" w:color="auto" w:fill="auto"/>
            <w:vAlign w:val="bottom"/>
          </w:tcPr>
          <w:p w14:paraId="5402673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76B8A3BD" w14:textId="77777777" w:rsidTr="00830F11">
        <w:trPr>
          <w:trHeight w:val="588"/>
        </w:trPr>
        <w:tc>
          <w:tcPr>
            <w:tcW w:w="2400" w:type="dxa"/>
            <w:tcBorders>
              <w:top w:val="single" w:sz="4" w:space="0" w:color="000000"/>
              <w:left w:val="single" w:sz="8" w:space="0" w:color="000000"/>
              <w:bottom w:val="single" w:sz="8" w:space="0" w:color="000000"/>
              <w:right w:val="nil"/>
            </w:tcBorders>
            <w:shd w:val="clear" w:color="auto" w:fill="auto"/>
            <w:vAlign w:val="center"/>
          </w:tcPr>
          <w:p w14:paraId="572866DC" w14:textId="77777777"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Weighted average EF</w:t>
            </w:r>
          </w:p>
        </w:tc>
        <w:tc>
          <w:tcPr>
            <w:tcW w:w="1842" w:type="dxa"/>
            <w:tcBorders>
              <w:top w:val="single" w:sz="4" w:space="0" w:color="000000"/>
              <w:left w:val="nil"/>
              <w:bottom w:val="single" w:sz="8" w:space="0" w:color="000000"/>
              <w:right w:val="nil"/>
            </w:tcBorders>
            <w:shd w:val="clear" w:color="auto" w:fill="auto"/>
            <w:vAlign w:val="bottom"/>
          </w:tcPr>
          <w:p w14:paraId="43FEF471"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tCO2/MWh</w:t>
            </w:r>
          </w:p>
        </w:tc>
        <w:tc>
          <w:tcPr>
            <w:tcW w:w="1460" w:type="dxa"/>
            <w:tcBorders>
              <w:top w:val="single" w:sz="4" w:space="0" w:color="000000"/>
              <w:left w:val="nil"/>
              <w:bottom w:val="single" w:sz="8" w:space="0" w:color="000000"/>
              <w:right w:val="single" w:sz="4" w:space="0" w:color="000000"/>
            </w:tcBorders>
            <w:shd w:val="clear" w:color="auto" w:fill="auto"/>
            <w:vAlign w:val="center"/>
          </w:tcPr>
          <w:p w14:paraId="26F469D2" w14:textId="5AA36467" w:rsidR="00830F11" w:rsidRPr="00830F11" w:rsidRDefault="00830F11" w:rsidP="00830F11">
            <w:pPr>
              <w:spacing w:before="0"/>
              <w:jc w:val="right"/>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4468</w:t>
            </w:r>
          </w:p>
        </w:tc>
        <w:tc>
          <w:tcPr>
            <w:tcW w:w="1460" w:type="dxa"/>
            <w:tcBorders>
              <w:top w:val="nil"/>
              <w:left w:val="nil"/>
              <w:bottom w:val="single" w:sz="8" w:space="0" w:color="000000"/>
              <w:right w:val="nil"/>
            </w:tcBorders>
            <w:shd w:val="clear" w:color="auto" w:fill="auto"/>
            <w:vAlign w:val="bottom"/>
          </w:tcPr>
          <w:p w14:paraId="098C5DC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nil"/>
              <w:left w:val="nil"/>
              <w:bottom w:val="single" w:sz="8" w:space="0" w:color="000000"/>
              <w:right w:val="single" w:sz="8" w:space="0" w:color="000000"/>
            </w:tcBorders>
            <w:shd w:val="clear" w:color="auto" w:fill="auto"/>
            <w:vAlign w:val="bottom"/>
          </w:tcPr>
          <w:p w14:paraId="68F76A5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bl>
    <w:p w14:paraId="4C017F26" w14:textId="77777777" w:rsidR="00830F11" w:rsidRDefault="00830F11">
      <w:pPr>
        <w:rPr>
          <w:rFonts w:ascii="Constantia" w:eastAsia="Constantia" w:hAnsi="Constantia" w:cs="Constantia"/>
          <w:sz w:val="24"/>
          <w:szCs w:val="24"/>
        </w:rPr>
      </w:pPr>
    </w:p>
    <w:p w14:paraId="77C1A2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5: Calculate the build margin (BM) emission factor</w:t>
      </w:r>
    </w:p>
    <w:p w14:paraId="5A816EE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terms of vintage data, project participants can choose between one of the following two options:</w:t>
      </w:r>
    </w:p>
    <w:p w14:paraId="3287F05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14:paraId="241B95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w:t>
      </w:r>
      <w:r>
        <w:rPr>
          <w:rFonts w:ascii="Constantia" w:eastAsia="Constantia" w:hAnsi="Constantia" w:cs="Constantia"/>
          <w:sz w:val="24"/>
          <w:szCs w:val="24"/>
        </w:rPr>
        <w:lastRenderedPageBreak/>
        <w:t>emissions factor shall be calculated ex ante, as described in Option 1 above. For the third crediting period, the build margin emission factor calculated for the second crediting period should be used.</w:t>
      </w:r>
    </w:p>
    <w:p w14:paraId="51488739" w14:textId="796C1716" w:rsidR="00C74D60" w:rsidRDefault="00923812">
      <w:pPr>
        <w:rPr>
          <w:rFonts w:ascii="Calibri" w:eastAsia="Calibri" w:hAnsi="Calibri" w:cs="Calibri"/>
        </w:rPr>
      </w:pPr>
      <w:r>
        <w:rPr>
          <w:rFonts w:ascii="Constantia" w:eastAsia="Constantia" w:hAnsi="Constantia" w:cs="Constantia"/>
          <w:sz w:val="24"/>
          <w:szCs w:val="24"/>
        </w:rPr>
        <w:t xml:space="preserve">Option 1 is selected for the </w:t>
      </w:r>
      <w:r w:rsidR="00BD071B">
        <w:rPr>
          <w:rFonts w:ascii="Constantia" w:eastAsia="Constantia" w:hAnsi="Constantia" w:cs="Constantia"/>
          <w:sz w:val="24"/>
          <w:szCs w:val="24"/>
        </w:rPr>
        <w:t xml:space="preserve">Valle Sur </w:t>
      </w:r>
      <w:r>
        <w:rPr>
          <w:rFonts w:ascii="Constantia" w:eastAsia="Constantia" w:hAnsi="Constantia" w:cs="Constantia"/>
          <w:sz w:val="24"/>
          <w:szCs w:val="24"/>
        </w:rPr>
        <w:t xml:space="preserve"> Project</w:t>
      </w:r>
    </w:p>
    <w:p w14:paraId="66787CF5" w14:textId="77777777" w:rsidR="00C74D60" w:rsidRDefault="00923812">
      <w:pPr>
        <w:keepNext/>
        <w:pBdr>
          <w:top w:val="nil"/>
          <w:left w:val="nil"/>
          <w:bottom w:val="nil"/>
          <w:right w:val="nil"/>
          <w:between w:val="nil"/>
        </w:pBdr>
        <w:spacing w:before="0" w:after="200" w:line="240" w:lineRule="auto"/>
        <w:rPr>
          <w:rFonts w:ascii="Constantia" w:eastAsia="Constantia" w:hAnsi="Constantia" w:cs="Constantia"/>
          <w:i/>
          <w:color w:val="44546A"/>
          <w:sz w:val="20"/>
          <w:szCs w:val="20"/>
        </w:rPr>
      </w:pPr>
      <w:r>
        <w:rPr>
          <w:rFonts w:ascii="Constantia" w:eastAsia="Constantia" w:hAnsi="Constantia" w:cs="Constantia"/>
          <w:i/>
          <w:color w:val="44546A"/>
          <w:sz w:val="20"/>
          <w:szCs w:val="20"/>
        </w:rPr>
        <w:t>Table: 7 Build Margin</w:t>
      </w:r>
    </w:p>
    <w:tbl>
      <w:tblPr>
        <w:tblStyle w:val="ad"/>
        <w:tblW w:w="5643" w:type="dxa"/>
        <w:tblInd w:w="0" w:type="dxa"/>
        <w:tblLayout w:type="fixed"/>
        <w:tblLook w:val="0400" w:firstRow="0" w:lastRow="0" w:firstColumn="0" w:lastColumn="0" w:noHBand="0" w:noVBand="1"/>
      </w:tblPr>
      <w:tblGrid>
        <w:gridCol w:w="2642"/>
        <w:gridCol w:w="1601"/>
        <w:gridCol w:w="1400"/>
      </w:tblGrid>
      <w:tr w:rsidR="00830F11" w:rsidRPr="00830F11" w14:paraId="3958D7AF" w14:textId="77777777" w:rsidTr="00830F11">
        <w:trPr>
          <w:trHeight w:val="363"/>
        </w:trPr>
        <w:tc>
          <w:tcPr>
            <w:tcW w:w="2642" w:type="dxa"/>
            <w:tcBorders>
              <w:top w:val="single" w:sz="8" w:space="0" w:color="000000"/>
              <w:left w:val="single" w:sz="8" w:space="0" w:color="000000"/>
              <w:bottom w:val="nil"/>
              <w:right w:val="nil"/>
            </w:tcBorders>
            <w:shd w:val="clear" w:color="auto" w:fill="auto"/>
            <w:vAlign w:val="bottom"/>
          </w:tcPr>
          <w:p w14:paraId="7E617B7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Build Margin</w:t>
            </w:r>
          </w:p>
        </w:tc>
        <w:tc>
          <w:tcPr>
            <w:tcW w:w="1601" w:type="dxa"/>
            <w:tcBorders>
              <w:top w:val="single" w:sz="8" w:space="0" w:color="000000"/>
              <w:left w:val="nil"/>
              <w:bottom w:val="nil"/>
              <w:right w:val="nil"/>
            </w:tcBorders>
            <w:shd w:val="clear" w:color="auto" w:fill="auto"/>
            <w:vAlign w:val="bottom"/>
          </w:tcPr>
          <w:p w14:paraId="7CCBA940"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00" w:type="dxa"/>
            <w:tcBorders>
              <w:top w:val="single" w:sz="8" w:space="0" w:color="000000"/>
              <w:left w:val="nil"/>
              <w:bottom w:val="nil"/>
              <w:right w:val="single" w:sz="8" w:space="0" w:color="000000"/>
            </w:tcBorders>
            <w:shd w:val="clear" w:color="auto" w:fill="auto"/>
            <w:vAlign w:val="bottom"/>
          </w:tcPr>
          <w:p w14:paraId="2C28EEAB"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60AB9CFA" w14:textId="77777777" w:rsidTr="00830F11">
        <w:trPr>
          <w:trHeight w:val="293"/>
        </w:trPr>
        <w:tc>
          <w:tcPr>
            <w:tcW w:w="2642" w:type="dxa"/>
            <w:tcBorders>
              <w:top w:val="nil"/>
              <w:left w:val="single" w:sz="8" w:space="0" w:color="000000"/>
              <w:bottom w:val="nil"/>
              <w:right w:val="nil"/>
            </w:tcBorders>
            <w:shd w:val="clear" w:color="auto" w:fill="auto"/>
            <w:vAlign w:val="bottom"/>
          </w:tcPr>
          <w:p w14:paraId="20572BF1"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4B3D8E72"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7FD13B"/>
            <w:vAlign w:val="center"/>
          </w:tcPr>
          <w:p w14:paraId="138E99B6"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6A6467A3" w14:textId="77777777" w:rsidTr="00830F11">
        <w:trPr>
          <w:trHeight w:val="304"/>
        </w:trPr>
        <w:tc>
          <w:tcPr>
            <w:tcW w:w="2642" w:type="dxa"/>
            <w:tcBorders>
              <w:top w:val="nil"/>
              <w:left w:val="single" w:sz="8" w:space="0" w:color="000000"/>
              <w:bottom w:val="nil"/>
              <w:right w:val="nil"/>
            </w:tcBorders>
            <w:shd w:val="clear" w:color="auto" w:fill="auto"/>
            <w:vAlign w:val="bottom"/>
          </w:tcPr>
          <w:p w14:paraId="32B21610"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BM</w:t>
            </w:r>
          </w:p>
        </w:tc>
        <w:tc>
          <w:tcPr>
            <w:tcW w:w="1601" w:type="dxa"/>
            <w:tcBorders>
              <w:top w:val="nil"/>
              <w:left w:val="nil"/>
              <w:bottom w:val="nil"/>
              <w:right w:val="nil"/>
            </w:tcBorders>
            <w:shd w:val="clear" w:color="auto" w:fill="auto"/>
            <w:vAlign w:val="bottom"/>
          </w:tcPr>
          <w:p w14:paraId="75052539"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center"/>
          </w:tcPr>
          <w:p w14:paraId="6171EB80" w14:textId="1028297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0860</w:t>
            </w:r>
          </w:p>
        </w:tc>
      </w:tr>
      <w:tr w:rsidR="00830F11" w:rsidRPr="00830F11" w14:paraId="3AC40B34" w14:textId="77777777" w:rsidTr="00830F11">
        <w:trPr>
          <w:trHeight w:val="293"/>
        </w:trPr>
        <w:tc>
          <w:tcPr>
            <w:tcW w:w="2642" w:type="dxa"/>
            <w:tcBorders>
              <w:top w:val="nil"/>
              <w:left w:val="single" w:sz="8" w:space="0" w:color="000000"/>
              <w:bottom w:val="nil"/>
              <w:right w:val="nil"/>
            </w:tcBorders>
            <w:shd w:val="clear" w:color="auto" w:fill="auto"/>
            <w:vAlign w:val="bottom"/>
          </w:tcPr>
          <w:p w14:paraId="28E8C5C3"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 xml:space="preserve">EG m,y </w:t>
            </w:r>
          </w:p>
        </w:tc>
        <w:tc>
          <w:tcPr>
            <w:tcW w:w="1601" w:type="dxa"/>
            <w:tcBorders>
              <w:top w:val="nil"/>
              <w:left w:val="nil"/>
              <w:bottom w:val="nil"/>
              <w:right w:val="nil"/>
            </w:tcBorders>
            <w:shd w:val="clear" w:color="auto" w:fill="auto"/>
            <w:vAlign w:val="bottom"/>
          </w:tcPr>
          <w:p w14:paraId="04F792C0" w14:textId="77777777" w:rsidR="00830F11" w:rsidRPr="00830F11" w:rsidRDefault="00830F11" w:rsidP="00830F11">
            <w:pPr>
              <w:spacing w:before="0"/>
              <w:rPr>
                <w:rFonts w:ascii="Constantia" w:hAnsi="Constantia"/>
                <w:color w:val="000000"/>
              </w:rPr>
            </w:pPr>
            <w:r w:rsidRPr="00830F11">
              <w:rPr>
                <w:rFonts w:ascii="Constantia" w:hAnsi="Constantia"/>
                <w:color w:val="000000"/>
              </w:rPr>
              <w:t>MWh</w:t>
            </w:r>
          </w:p>
        </w:tc>
        <w:tc>
          <w:tcPr>
            <w:tcW w:w="1400" w:type="dxa"/>
            <w:tcBorders>
              <w:top w:val="nil"/>
              <w:left w:val="nil"/>
              <w:bottom w:val="nil"/>
              <w:right w:val="single" w:sz="8" w:space="0" w:color="000000"/>
            </w:tcBorders>
            <w:shd w:val="clear" w:color="auto" w:fill="auto"/>
            <w:vAlign w:val="bottom"/>
          </w:tcPr>
          <w:p w14:paraId="28C5791D" w14:textId="39EBDFC3" w:rsidR="00830F11" w:rsidRPr="00830F11" w:rsidRDefault="00830F11" w:rsidP="00830F11">
            <w:pPr>
              <w:spacing w:before="0"/>
              <w:jc w:val="right"/>
              <w:rPr>
                <w:rFonts w:ascii="Constantia" w:hAnsi="Constantia"/>
                <w:color w:val="000000"/>
              </w:rPr>
            </w:pPr>
            <w:r w:rsidRPr="00830F11">
              <w:rPr>
                <w:rFonts w:ascii="Constantia" w:hAnsi="Constantia"/>
                <w:color w:val="000000"/>
              </w:rPr>
              <w:t>24</w:t>
            </w:r>
            <w:r w:rsidR="00223E5F">
              <w:rPr>
                <w:rFonts w:ascii="Constantia" w:hAnsi="Constantia"/>
                <w:color w:val="000000"/>
              </w:rPr>
              <w:t>,</w:t>
            </w:r>
            <w:r w:rsidRPr="00830F11">
              <w:rPr>
                <w:rFonts w:ascii="Constantia" w:hAnsi="Constantia"/>
                <w:color w:val="000000"/>
              </w:rPr>
              <w:t>574</w:t>
            </w:r>
            <w:r w:rsidR="00223E5F">
              <w:rPr>
                <w:rFonts w:ascii="Constantia" w:hAnsi="Constantia"/>
                <w:color w:val="000000"/>
              </w:rPr>
              <w:t>,</w:t>
            </w:r>
            <w:r w:rsidRPr="00830F11">
              <w:rPr>
                <w:rFonts w:ascii="Constantia" w:hAnsi="Constantia"/>
                <w:color w:val="000000"/>
              </w:rPr>
              <w:t>691</w:t>
            </w:r>
          </w:p>
        </w:tc>
      </w:tr>
      <w:tr w:rsidR="00830F11" w:rsidRPr="00830F11" w14:paraId="6613C154" w14:textId="77777777" w:rsidTr="00830F11">
        <w:trPr>
          <w:trHeight w:val="281"/>
        </w:trPr>
        <w:tc>
          <w:tcPr>
            <w:tcW w:w="2642" w:type="dxa"/>
            <w:tcBorders>
              <w:top w:val="nil"/>
              <w:left w:val="single" w:sz="8" w:space="0" w:color="000000"/>
              <w:bottom w:val="nil"/>
              <w:right w:val="nil"/>
            </w:tcBorders>
            <w:shd w:val="clear" w:color="auto" w:fill="auto"/>
            <w:vAlign w:val="bottom"/>
          </w:tcPr>
          <w:p w14:paraId="0DEE902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601" w:type="dxa"/>
            <w:tcBorders>
              <w:top w:val="nil"/>
              <w:left w:val="nil"/>
              <w:bottom w:val="nil"/>
              <w:right w:val="nil"/>
            </w:tcBorders>
            <w:shd w:val="clear" w:color="auto" w:fill="auto"/>
            <w:vAlign w:val="bottom"/>
          </w:tcPr>
          <w:p w14:paraId="141DD05D"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00" w:type="dxa"/>
            <w:tcBorders>
              <w:top w:val="nil"/>
              <w:left w:val="nil"/>
              <w:bottom w:val="nil"/>
              <w:right w:val="single" w:sz="8" w:space="0" w:color="000000"/>
            </w:tcBorders>
            <w:shd w:val="clear" w:color="auto" w:fill="auto"/>
            <w:vAlign w:val="bottom"/>
          </w:tcPr>
          <w:p w14:paraId="56CF343C" w14:textId="1D824BDF" w:rsidR="00830F11" w:rsidRPr="00830F11" w:rsidRDefault="00830F11" w:rsidP="00830F11">
            <w:pPr>
              <w:spacing w:before="0"/>
              <w:jc w:val="right"/>
              <w:rPr>
                <w:rFonts w:ascii="Constantia" w:hAnsi="Constantia"/>
                <w:color w:val="000000"/>
              </w:rPr>
            </w:pPr>
            <w:r w:rsidRPr="00830F11">
              <w:rPr>
                <w:rFonts w:ascii="Constantia" w:hAnsi="Constantia"/>
                <w:color w:val="000000"/>
              </w:rPr>
              <w:t>2</w:t>
            </w:r>
            <w:r w:rsidR="00223E5F">
              <w:rPr>
                <w:rFonts w:ascii="Constantia" w:hAnsi="Constantia"/>
                <w:color w:val="000000"/>
              </w:rPr>
              <w:t>,</w:t>
            </w:r>
            <w:r w:rsidRPr="00830F11">
              <w:rPr>
                <w:rFonts w:ascii="Constantia" w:hAnsi="Constantia"/>
                <w:color w:val="000000"/>
              </w:rPr>
              <w:t>113</w:t>
            </w:r>
            <w:r w:rsidR="00223E5F">
              <w:rPr>
                <w:rFonts w:ascii="Constantia" w:hAnsi="Constantia"/>
                <w:color w:val="000000"/>
              </w:rPr>
              <w:t>,</w:t>
            </w:r>
            <w:r w:rsidRPr="00830F11">
              <w:rPr>
                <w:rFonts w:ascii="Constantia" w:hAnsi="Constantia"/>
                <w:color w:val="000000"/>
              </w:rPr>
              <w:t>513</w:t>
            </w:r>
          </w:p>
        </w:tc>
      </w:tr>
      <w:tr w:rsidR="00830F11" w:rsidRPr="00830F11" w14:paraId="6C8F03D0" w14:textId="77777777" w:rsidTr="00830F11">
        <w:trPr>
          <w:trHeight w:val="281"/>
        </w:trPr>
        <w:tc>
          <w:tcPr>
            <w:tcW w:w="2642" w:type="dxa"/>
            <w:tcBorders>
              <w:top w:val="nil"/>
              <w:left w:val="single" w:sz="8" w:space="0" w:color="000000"/>
              <w:bottom w:val="nil"/>
              <w:right w:val="nil"/>
            </w:tcBorders>
            <w:shd w:val="clear" w:color="auto" w:fill="auto"/>
            <w:vAlign w:val="bottom"/>
          </w:tcPr>
          <w:p w14:paraId="1EECA40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601" w:type="dxa"/>
            <w:tcBorders>
              <w:top w:val="nil"/>
              <w:left w:val="nil"/>
              <w:bottom w:val="nil"/>
              <w:right w:val="nil"/>
            </w:tcBorders>
            <w:shd w:val="clear" w:color="auto" w:fill="auto"/>
            <w:vAlign w:val="bottom"/>
          </w:tcPr>
          <w:p w14:paraId="775EA68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bottom"/>
          </w:tcPr>
          <w:p w14:paraId="05280D33" w14:textId="28AF2BAA"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08600366</w:t>
            </w:r>
          </w:p>
        </w:tc>
      </w:tr>
      <w:tr w:rsidR="00830F11" w:rsidRPr="00830F11" w14:paraId="57915A5A" w14:textId="77777777" w:rsidTr="00830F11">
        <w:trPr>
          <w:trHeight w:val="281"/>
        </w:trPr>
        <w:tc>
          <w:tcPr>
            <w:tcW w:w="2642" w:type="dxa"/>
            <w:tcBorders>
              <w:top w:val="nil"/>
              <w:left w:val="single" w:sz="8" w:space="0" w:color="000000"/>
              <w:bottom w:val="nil"/>
              <w:right w:val="nil"/>
            </w:tcBorders>
            <w:shd w:val="clear" w:color="auto" w:fill="auto"/>
            <w:vAlign w:val="bottom"/>
          </w:tcPr>
          <w:p w14:paraId="45923BCC"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160CD70E"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auto"/>
            <w:vAlign w:val="bottom"/>
          </w:tcPr>
          <w:p w14:paraId="05A2F4A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2904B1D1" w14:textId="77777777" w:rsidTr="00830F11">
        <w:trPr>
          <w:trHeight w:val="574"/>
        </w:trPr>
        <w:tc>
          <w:tcPr>
            <w:tcW w:w="2642" w:type="dxa"/>
            <w:tcBorders>
              <w:top w:val="nil"/>
              <w:left w:val="single" w:sz="8" w:space="0" w:color="000000"/>
              <w:bottom w:val="single" w:sz="8" w:space="0" w:color="000000"/>
              <w:right w:val="nil"/>
            </w:tcBorders>
            <w:shd w:val="clear" w:color="auto" w:fill="auto"/>
            <w:vAlign w:val="center"/>
          </w:tcPr>
          <w:p w14:paraId="7E440FCD"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BM</w:t>
            </w:r>
          </w:p>
        </w:tc>
        <w:tc>
          <w:tcPr>
            <w:tcW w:w="1601" w:type="dxa"/>
            <w:tcBorders>
              <w:top w:val="nil"/>
              <w:left w:val="nil"/>
              <w:bottom w:val="single" w:sz="8" w:space="0" w:color="000000"/>
              <w:right w:val="nil"/>
            </w:tcBorders>
            <w:shd w:val="clear" w:color="auto" w:fill="auto"/>
            <w:vAlign w:val="center"/>
          </w:tcPr>
          <w:p w14:paraId="141F14E6"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tCO2/MWh</w:t>
            </w:r>
          </w:p>
        </w:tc>
        <w:tc>
          <w:tcPr>
            <w:tcW w:w="1400" w:type="dxa"/>
            <w:tcBorders>
              <w:top w:val="nil"/>
              <w:left w:val="nil"/>
              <w:bottom w:val="single" w:sz="8" w:space="0" w:color="000000"/>
              <w:right w:val="single" w:sz="8" w:space="0" w:color="000000"/>
            </w:tcBorders>
            <w:shd w:val="clear" w:color="auto" w:fill="auto"/>
            <w:vAlign w:val="center"/>
          </w:tcPr>
          <w:p w14:paraId="077184EA" w14:textId="003F798E" w:rsidR="00830F11" w:rsidRPr="00830F11" w:rsidRDefault="00830F11" w:rsidP="00830F11">
            <w:pPr>
              <w:spacing w:before="0"/>
              <w:jc w:val="lef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w:t>
            </w:r>
          </w:p>
        </w:tc>
      </w:tr>
    </w:tbl>
    <w:p w14:paraId="20243FC5" w14:textId="77777777" w:rsidR="00830F11" w:rsidRDefault="00830F11">
      <w:pPr>
        <w:rPr>
          <w:rFonts w:ascii="Constantia" w:eastAsia="Constantia" w:hAnsi="Constantia" w:cs="Constantia"/>
          <w:sz w:val="24"/>
          <w:szCs w:val="24"/>
        </w:rPr>
      </w:pPr>
    </w:p>
    <w:p w14:paraId="456E8839" w14:textId="77777777" w:rsidR="00C74D60" w:rsidRDefault="00923812">
      <w:pPr>
        <w:rPr>
          <w:rFonts w:ascii="Constantia" w:eastAsia="Constantia" w:hAnsi="Constantia" w:cs="Constantia"/>
          <w:sz w:val="24"/>
          <w:szCs w:val="24"/>
        </w:rPr>
      </w:pPr>
      <w:r>
        <w:t xml:space="preserve"> </w:t>
      </w:r>
      <w:r>
        <w:rPr>
          <w:rFonts w:ascii="Constantia" w:eastAsia="Constantia" w:hAnsi="Constantia" w:cs="Constantia"/>
          <w:sz w:val="24"/>
          <w:szCs w:val="24"/>
        </w:rPr>
        <w:t>Step 6: Calculate the combined margin (CM) emissions factor</w:t>
      </w:r>
    </w:p>
    <w:p w14:paraId="3C6CDDA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calculation of the combined margin (CM) emission factor (EFgrid,CM,y) is based on one of the following methods:</w:t>
      </w:r>
    </w:p>
    <w:p w14:paraId="377F4B0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Weighted average CM; or</w:t>
      </w:r>
    </w:p>
    <w:p w14:paraId="296ED1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Simplified CM</w:t>
      </w:r>
    </w:p>
    <w:p w14:paraId="1B760891" w14:textId="77777777" w:rsidR="00C74D60" w:rsidRDefault="00923812">
      <w:pPr>
        <w:rPr>
          <w:rFonts w:ascii="Constantia" w:eastAsia="Constantia" w:hAnsi="Constantia" w:cs="Constantia"/>
          <w:sz w:val="24"/>
          <w:szCs w:val="24"/>
        </w:rPr>
      </w:pPr>
      <w:r>
        <w:rPr>
          <w:noProof/>
          <w:lang w:val="es-AR"/>
        </w:rPr>
        <w:drawing>
          <wp:inline distT="0" distB="0" distL="0" distR="0" wp14:anchorId="13D43203" wp14:editId="4E8F66D2">
            <wp:extent cx="4758857" cy="1705752"/>
            <wp:effectExtent l="0" t="0" r="0" b="0"/>
            <wp:docPr id="29" name="image2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Diagrama&#10;&#10;Descripción generada automáticamente"/>
                    <pic:cNvPicPr preferRelativeResize="0"/>
                  </pic:nvPicPr>
                  <pic:blipFill>
                    <a:blip r:embed="rId31"/>
                    <a:srcRect/>
                    <a:stretch>
                      <a:fillRect/>
                    </a:stretch>
                  </pic:blipFill>
                  <pic:spPr>
                    <a:xfrm>
                      <a:off x="0" y="0"/>
                      <a:ext cx="4758857" cy="1705752"/>
                    </a:xfrm>
                    <a:prstGeom prst="rect">
                      <a:avLst/>
                    </a:prstGeom>
                    <a:ln/>
                  </pic:spPr>
                </pic:pic>
              </a:graphicData>
            </a:graphic>
          </wp:inline>
        </w:drawing>
      </w:r>
    </w:p>
    <w:p w14:paraId="1A337121" w14:textId="652AD7F6" w:rsidR="00C74D60" w:rsidRDefault="00923812">
      <w:r>
        <w:t xml:space="preserve">Therefore, option (a) Weighted average CM applies to the </w:t>
      </w:r>
      <w:r w:rsidR="00BD071B">
        <w:t xml:space="preserve">Valle Sur </w:t>
      </w:r>
      <w:r>
        <w:t xml:space="preserve"> Project, where</w:t>
      </w:r>
    </w:p>
    <w:p w14:paraId="4287B948" w14:textId="77777777" w:rsidR="00C74D60" w:rsidRDefault="00923812">
      <w:pPr>
        <w:rPr>
          <w:rFonts w:ascii="Constantia" w:eastAsia="Constantia" w:hAnsi="Constantia" w:cs="Constantia"/>
          <w:sz w:val="24"/>
          <w:szCs w:val="24"/>
        </w:rPr>
      </w:pPr>
      <w:r>
        <w:rPr>
          <w:noProof/>
          <w:lang w:val="es-AR"/>
        </w:rPr>
        <w:lastRenderedPageBreak/>
        <w:drawing>
          <wp:inline distT="0" distB="0" distL="0" distR="0" wp14:anchorId="6E6855EF" wp14:editId="33B5B540">
            <wp:extent cx="5396230" cy="1481455"/>
            <wp:effectExtent l="0" t="0" r="0" b="0"/>
            <wp:docPr id="30" name="image2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pic:cNvPicPr preferRelativeResize="0"/>
                  </pic:nvPicPr>
                  <pic:blipFill>
                    <a:blip r:embed="rId32"/>
                    <a:srcRect/>
                    <a:stretch>
                      <a:fillRect/>
                    </a:stretch>
                  </pic:blipFill>
                  <pic:spPr>
                    <a:xfrm>
                      <a:off x="0" y="0"/>
                      <a:ext cx="5396230" cy="1481455"/>
                    </a:xfrm>
                    <a:prstGeom prst="rect">
                      <a:avLst/>
                    </a:prstGeom>
                    <a:ln/>
                  </pic:spPr>
                </pic:pic>
              </a:graphicData>
            </a:graphic>
          </wp:inline>
        </w:drawing>
      </w:r>
    </w:p>
    <w:p w14:paraId="6BDBE52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the tool, </w:t>
      </w:r>
    </w:p>
    <w:p w14:paraId="6DF22B5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following default values should be used for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w:t>
      </w:r>
    </w:p>
    <w:p w14:paraId="7E7632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Wind and solar power generation project activities: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 0.75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 0.25 (owing to their intermittent and non-dispatchable nature) for the first crediting period and for subsequent crediting periods</w:t>
      </w:r>
    </w:p>
    <w:p w14:paraId="1777718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EF grid,CM,y = 0.3566 tCO2/MWh</w:t>
      </w:r>
    </w:p>
    <w:p w14:paraId="5C4A399A" w14:textId="77777777" w:rsidR="00C74D60" w:rsidRDefault="00923812">
      <w:pPr>
        <w:pStyle w:val="Ttulo3"/>
        <w:numPr>
          <w:ilvl w:val="2"/>
          <w:numId w:val="6"/>
        </w:numPr>
      </w:pPr>
      <w:bookmarkStart w:id="32" w:name="_147n2zr" w:colFirst="0" w:colLast="0"/>
      <w:bookmarkEnd w:id="32"/>
      <w:r>
        <w:t>GHG emissions reduction/removal in the project scenario</w:t>
      </w:r>
    </w:p>
    <w:p w14:paraId="2690BDA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methodology ACM0002 (Version 21.0), the emission reduction is calculated as: ER</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BE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w:t>
      </w:r>
    </w:p>
    <w:p w14:paraId="19C9BC4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Where:</w:t>
      </w:r>
    </w:p>
    <w:p w14:paraId="6B48407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ER</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Emission reductions in year y (tCO2e/year)</w:t>
      </w:r>
    </w:p>
    <w:p w14:paraId="4DDCEA5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Baseline emissions in year y (tCO2/year)</w:t>
      </w:r>
    </w:p>
    <w:p w14:paraId="2F16195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Emission of the project in year y (tCO2e/year)</w:t>
      </w:r>
    </w:p>
    <w:p w14:paraId="7DD6F85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Project emissions</w:t>
      </w:r>
    </w:p>
    <w:p w14:paraId="3B031F3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Project emissions will be accounted for using the following equation:</w:t>
      </w:r>
    </w:p>
    <w:p w14:paraId="01D15E92" w14:textId="77777777" w:rsidR="00C74D60" w:rsidRPr="0057399A" w:rsidRDefault="00923812">
      <w:pPr>
        <w:rPr>
          <w:rFonts w:ascii="Constantia" w:eastAsia="Constantia" w:hAnsi="Constantia" w:cs="Constantia"/>
          <w:sz w:val="24"/>
          <w:szCs w:val="24"/>
          <w:lang w:val="es-AR"/>
        </w:rPr>
      </w:pPr>
      <w:r w:rsidRPr="0057399A">
        <w:rPr>
          <w:rFonts w:ascii="Constantia" w:eastAsia="Constantia" w:hAnsi="Constantia" w:cs="Constantia"/>
          <w:sz w:val="24"/>
          <w:szCs w:val="24"/>
          <w:lang w:val="es-AR"/>
        </w:rPr>
        <w:t>PE</w:t>
      </w:r>
      <w:r w:rsidRPr="0057399A">
        <w:rPr>
          <w:rFonts w:ascii="Constantia" w:eastAsia="Constantia" w:hAnsi="Constantia" w:cs="Constantia"/>
          <w:sz w:val="24"/>
          <w:szCs w:val="24"/>
          <w:vertAlign w:val="subscript"/>
          <w:lang w:val="es-AR"/>
        </w:rPr>
        <w:t>y</w:t>
      </w:r>
      <w:r w:rsidRPr="0057399A">
        <w:rPr>
          <w:rFonts w:ascii="Constantia" w:eastAsia="Constantia" w:hAnsi="Constantia" w:cs="Constantia"/>
          <w:sz w:val="24"/>
          <w:szCs w:val="24"/>
          <w:lang w:val="es-AR"/>
        </w:rPr>
        <w:t xml:space="preserve"> = PE</w:t>
      </w:r>
      <w:r w:rsidRPr="0057399A">
        <w:rPr>
          <w:rFonts w:ascii="Constantia" w:eastAsia="Constantia" w:hAnsi="Constantia" w:cs="Constantia"/>
          <w:sz w:val="24"/>
          <w:szCs w:val="24"/>
          <w:vertAlign w:val="subscript"/>
          <w:lang w:val="es-AR"/>
        </w:rPr>
        <w:t>FF,y</w:t>
      </w:r>
      <w:r w:rsidRPr="0057399A">
        <w:rPr>
          <w:rFonts w:ascii="Constantia" w:eastAsia="Constantia" w:hAnsi="Constantia" w:cs="Constantia"/>
          <w:sz w:val="24"/>
          <w:szCs w:val="24"/>
          <w:lang w:val="es-AR"/>
        </w:rPr>
        <w:t xml:space="preserve"> + PE</w:t>
      </w:r>
      <w:r w:rsidRPr="0057399A">
        <w:rPr>
          <w:rFonts w:ascii="Constantia" w:eastAsia="Constantia" w:hAnsi="Constantia" w:cs="Constantia"/>
          <w:sz w:val="24"/>
          <w:szCs w:val="24"/>
          <w:vertAlign w:val="subscript"/>
          <w:lang w:val="es-AR"/>
        </w:rPr>
        <w:t xml:space="preserve">GP,y </w:t>
      </w:r>
      <w:r w:rsidRPr="0057399A">
        <w:rPr>
          <w:rFonts w:ascii="Constantia" w:eastAsia="Constantia" w:hAnsi="Constantia" w:cs="Constantia"/>
          <w:sz w:val="24"/>
          <w:szCs w:val="24"/>
          <w:lang w:val="es-AR"/>
        </w:rPr>
        <w:t>+ PE</w:t>
      </w:r>
      <w:r w:rsidRPr="0057399A">
        <w:rPr>
          <w:rFonts w:ascii="Constantia" w:eastAsia="Constantia" w:hAnsi="Constantia" w:cs="Constantia"/>
          <w:sz w:val="24"/>
          <w:szCs w:val="24"/>
          <w:vertAlign w:val="subscript"/>
          <w:lang w:val="es-AR"/>
        </w:rPr>
        <w:t>HP,y</w:t>
      </w:r>
      <w:r w:rsidRPr="0057399A">
        <w:rPr>
          <w:rFonts w:ascii="Constantia" w:eastAsia="Constantia" w:hAnsi="Constantia" w:cs="Constantia"/>
          <w:sz w:val="24"/>
          <w:szCs w:val="24"/>
          <w:lang w:val="es-AR"/>
        </w:rPr>
        <w:t xml:space="preserve"> </w:t>
      </w:r>
    </w:p>
    <w:p w14:paraId="5825B5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Where:</w:t>
      </w:r>
    </w:p>
    <w:p w14:paraId="39B0944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Project emissions in year y (tCO2e/year)</w:t>
      </w:r>
    </w:p>
    <w:p w14:paraId="4635D2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PE</w:t>
      </w:r>
      <w:r>
        <w:rPr>
          <w:rFonts w:ascii="Constantia" w:eastAsia="Constantia" w:hAnsi="Constantia" w:cs="Constantia"/>
          <w:sz w:val="24"/>
          <w:szCs w:val="24"/>
          <w:vertAlign w:val="subscript"/>
        </w:rPr>
        <w:t>FF,y</w:t>
      </w:r>
      <w:r>
        <w:rPr>
          <w:rFonts w:ascii="Constantia" w:eastAsia="Constantia" w:hAnsi="Constantia" w:cs="Constantia"/>
          <w:sz w:val="24"/>
          <w:szCs w:val="24"/>
        </w:rPr>
        <w:t xml:space="preserve"> = Project emissions from fossil fuel consumption in year y (tCO2/year)</w:t>
      </w:r>
    </w:p>
    <w:p w14:paraId="19E67AE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GP,y</w:t>
      </w:r>
      <w:r>
        <w:rPr>
          <w:rFonts w:ascii="Constantia" w:eastAsia="Constantia" w:hAnsi="Constantia" w:cs="Constantia"/>
          <w:sz w:val="24"/>
          <w:szCs w:val="24"/>
        </w:rPr>
        <w:t xml:space="preserve"> = Project emissions from the operation of binary, instantaneous steam or dry geothermal power plants in year y (t CO2e/yr)</w:t>
      </w:r>
    </w:p>
    <w:p w14:paraId="3A054F2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HP,y</w:t>
      </w:r>
      <w:r>
        <w:rPr>
          <w:rFonts w:ascii="Constantia" w:eastAsia="Constantia" w:hAnsi="Constantia" w:cs="Constantia"/>
          <w:sz w:val="24"/>
          <w:szCs w:val="24"/>
        </w:rPr>
        <w:t xml:space="preserve"> = Emission from hydroelectric power plant water reservoirs project in year y (tCO2e/year)</w:t>
      </w:r>
    </w:p>
    <w:p w14:paraId="78BB3CB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Project emissions due to fossil fuel consumption (PE</w:t>
      </w:r>
      <w:r>
        <w:rPr>
          <w:rFonts w:ascii="Constantia" w:eastAsia="Constantia" w:hAnsi="Constantia" w:cs="Constantia"/>
          <w:sz w:val="24"/>
          <w:szCs w:val="24"/>
          <w:vertAlign w:val="subscript"/>
        </w:rPr>
        <w:t>FF,y</w:t>
      </w:r>
      <w:r>
        <w:rPr>
          <w:rFonts w:ascii="Constantia" w:eastAsia="Constantia" w:hAnsi="Constantia" w:cs="Constantia"/>
          <w:sz w:val="24"/>
          <w:szCs w:val="24"/>
        </w:rPr>
        <w:t>).</w:t>
      </w:r>
    </w:p>
    <w:p w14:paraId="42157B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No emissions are expected from the project as the project activity only involves the generation of renewable electricity from the solar power plant without fossil fuel consumption, and according to paragraph 36 of ACM0002 "for all renewable energy power generation activities, emissions due to the use of fossil fuels for the backup generator can be neglected, hence PEFF,y = 0."</w:t>
      </w:r>
    </w:p>
    <w:p w14:paraId="4D1F30B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Project emissions from the operation of dry geothermal, flash steam or binary geothermal power plants (PE)GP,y</w:t>
      </w:r>
    </w:p>
    <w:p w14:paraId="409D9C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GP,y</w:t>
      </w:r>
      <w:r>
        <w:rPr>
          <w:rFonts w:ascii="Constantia" w:eastAsia="Constantia" w:hAnsi="Constantia" w:cs="Constantia"/>
          <w:sz w:val="24"/>
          <w:szCs w:val="24"/>
        </w:rPr>
        <w:t xml:space="preserve"> = 0.</w:t>
      </w:r>
    </w:p>
    <w:p w14:paraId="79810C8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Emissions from hydroelectric power plant water reservoirs (PE</w:t>
      </w:r>
      <w:r>
        <w:rPr>
          <w:rFonts w:ascii="Constantia" w:eastAsia="Constantia" w:hAnsi="Constantia" w:cs="Constantia"/>
          <w:sz w:val="24"/>
          <w:szCs w:val="24"/>
          <w:vertAlign w:val="subscript"/>
        </w:rPr>
        <w:t>HP,y</w:t>
      </w:r>
      <w:r>
        <w:rPr>
          <w:rFonts w:ascii="Constantia" w:eastAsia="Constantia" w:hAnsi="Constantia" w:cs="Constantia"/>
          <w:sz w:val="24"/>
          <w:szCs w:val="24"/>
        </w:rPr>
        <w:t>)</w:t>
      </w:r>
    </w:p>
    <w:p w14:paraId="66CBAFB3"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 xml:space="preserve">HP,y  </w:t>
      </w:r>
      <w:r>
        <w:rPr>
          <w:rFonts w:ascii="Constantia" w:eastAsia="Constantia" w:hAnsi="Constantia" w:cs="Constantia"/>
          <w:sz w:val="24"/>
          <w:szCs w:val="24"/>
        </w:rPr>
        <w:t>= 0.</w:t>
      </w:r>
    </w:p>
    <w:p w14:paraId="2F2059A5" w14:textId="77777777" w:rsidR="00C74D60" w:rsidRDefault="00923812">
      <w:pPr>
        <w:keepNext/>
        <w:pBdr>
          <w:top w:val="nil"/>
          <w:left w:val="nil"/>
          <w:bottom w:val="nil"/>
          <w:right w:val="nil"/>
          <w:between w:val="nil"/>
        </w:pBdr>
        <w:spacing w:before="0" w:after="200" w:line="240" w:lineRule="auto"/>
        <w:rPr>
          <w:rFonts w:ascii="Constantia" w:eastAsia="Constantia" w:hAnsi="Constantia" w:cs="Constantia"/>
          <w:i/>
          <w:color w:val="44546A"/>
          <w:sz w:val="20"/>
          <w:szCs w:val="20"/>
        </w:rPr>
      </w:pPr>
      <w:r>
        <w:rPr>
          <w:rFonts w:ascii="Constantia" w:eastAsia="Constantia" w:hAnsi="Constantia" w:cs="Constantia"/>
          <w:i/>
          <w:color w:val="44546A"/>
          <w:sz w:val="20"/>
          <w:szCs w:val="20"/>
        </w:rPr>
        <w:t>Tabla 8: Estimated net GHG reduction</w:t>
      </w:r>
    </w:p>
    <w:tbl>
      <w:tblPr>
        <w:tblStyle w:val="ac"/>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767"/>
        <w:gridCol w:w="1782"/>
        <w:gridCol w:w="1696"/>
        <w:gridCol w:w="1781"/>
      </w:tblGrid>
      <w:tr w:rsidR="00C74D60" w14:paraId="7418B9ED"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71BCCD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Year</w:t>
            </w:r>
          </w:p>
        </w:tc>
        <w:tc>
          <w:tcPr>
            <w:cnfStyle w:val="000010000000" w:firstRow="0" w:lastRow="0" w:firstColumn="0" w:lastColumn="0" w:oddVBand="1" w:evenVBand="0" w:oddHBand="0" w:evenHBand="0" w:firstRowFirstColumn="0" w:firstRowLastColumn="0" w:lastRowFirstColumn="0" w:lastRowLastColumn="0"/>
            <w:tcW w:w="1767" w:type="dxa"/>
          </w:tcPr>
          <w:p w14:paraId="508DE29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baseline scenario (tCO2e)</w:t>
            </w:r>
          </w:p>
        </w:tc>
        <w:tc>
          <w:tcPr>
            <w:tcW w:w="1782" w:type="dxa"/>
          </w:tcPr>
          <w:p w14:paraId="6E39B0AF" w14:textId="77777777" w:rsidR="00C74D60" w:rsidRDefault="00923812">
            <w:pPr>
              <w:pBdr>
                <w:top w:val="nil"/>
                <w:left w:val="nil"/>
                <w:bottom w:val="nil"/>
                <w:right w:val="nil"/>
                <w:between w:val="nil"/>
              </w:pBdr>
              <w:spacing w:after="120"/>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project scenario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696" w:type="dxa"/>
          </w:tcPr>
          <w:p w14:paraId="363C2BE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emissions attributable to leakages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781" w:type="dxa"/>
          </w:tcPr>
          <w:p w14:paraId="3D6C056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Estimated Net GHG Reduction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r>
      <w:tr w:rsidR="00C74D60" w14:paraId="6B75E9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3A1B40D"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2024 (since appropiate date)</w:t>
            </w:r>
          </w:p>
        </w:tc>
        <w:tc>
          <w:tcPr>
            <w:cnfStyle w:val="000010000000" w:firstRow="0" w:lastRow="0" w:firstColumn="0" w:lastColumn="0" w:oddVBand="1" w:evenVBand="0" w:oddHBand="0" w:evenHBand="0" w:firstRowFirstColumn="0" w:firstRowLastColumn="0" w:lastRowFirstColumn="0" w:lastRowLastColumn="0"/>
            <w:tcW w:w="1767" w:type="dxa"/>
          </w:tcPr>
          <w:p w14:paraId="1D8559C6" w14:textId="1E5924F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3</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323</w:t>
            </w:r>
          </w:p>
        </w:tc>
        <w:tc>
          <w:tcPr>
            <w:tcW w:w="1782" w:type="dxa"/>
          </w:tcPr>
          <w:p w14:paraId="1FD1CEEF" w14:textId="77777777" w:rsidR="00C74D60" w:rsidRDefault="00923812">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EFC5DAC"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42A267D3" w14:textId="5D835A8D" w:rsidR="00C74D60" w:rsidRDefault="00923812">
            <w:pPr>
              <w:pBdr>
                <w:top w:val="nil"/>
                <w:left w:val="nil"/>
                <w:bottom w:val="nil"/>
                <w:right w:val="nil"/>
                <w:between w:val="nil"/>
              </w:pBdr>
              <w:spacing w:before="96" w:after="96"/>
              <w:jc w:val="left"/>
              <w:rPr>
                <w:rFonts w:ascii="Constantia" w:eastAsia="Constantia" w:hAnsi="Constantia" w:cs="Constantia"/>
                <w:color w:val="404040"/>
                <w:sz w:val="20"/>
                <w:szCs w:val="20"/>
              </w:rPr>
            </w:pPr>
            <w:r>
              <w:rPr>
                <w:rFonts w:ascii="Constantia" w:eastAsia="Constantia" w:hAnsi="Constantia" w:cs="Constantia"/>
                <w:b w:val="0"/>
                <w:color w:val="404040"/>
                <w:sz w:val="20"/>
                <w:szCs w:val="20"/>
              </w:rPr>
              <w:t>3</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323</w:t>
            </w:r>
          </w:p>
        </w:tc>
      </w:tr>
      <w:tr w:rsidR="00C74D60" w14:paraId="0DADA2FF"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588403B"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7714DE3D" w14:textId="12367732" w:rsidR="00C74D60" w:rsidRDefault="00923812">
            <w:pPr>
              <w:pBdr>
                <w:top w:val="nil"/>
                <w:left w:val="nil"/>
                <w:bottom w:val="nil"/>
                <w:right w:val="nil"/>
                <w:between w:val="nil"/>
              </w:pBdr>
              <w:spacing w:before="96" w:after="96"/>
              <w:jc w:val="left"/>
              <w:rPr>
                <w:rFonts w:ascii="Constantia" w:eastAsia="Constantia" w:hAnsi="Constantia" w:cs="Constantia"/>
                <w:color w:val="404040"/>
                <w:sz w:val="20"/>
                <w:szCs w:val="20"/>
              </w:rPr>
            </w:pPr>
            <w:r>
              <w:rPr>
                <w:rFonts w:ascii="Constantia" w:eastAsia="Constantia" w:hAnsi="Constantia" w:cs="Constantia"/>
                <w:color w:val="404040"/>
                <w:sz w:val="20"/>
                <w:szCs w:val="20"/>
              </w:rPr>
              <w:t>11</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061</w:t>
            </w:r>
          </w:p>
        </w:tc>
        <w:tc>
          <w:tcPr>
            <w:tcW w:w="1782" w:type="dxa"/>
            <w:shd w:val="clear" w:color="auto" w:fill="auto"/>
          </w:tcPr>
          <w:p w14:paraId="769EBCF3" w14:textId="77777777" w:rsidR="00C74D60" w:rsidRDefault="00923812">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42C39A9B"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650F0E8A" w14:textId="3EACE6BD" w:rsidR="00C74D60" w:rsidRDefault="00923812">
            <w:pPr>
              <w:pBdr>
                <w:top w:val="nil"/>
                <w:left w:val="nil"/>
                <w:bottom w:val="nil"/>
                <w:right w:val="nil"/>
                <w:between w:val="nil"/>
              </w:pBdr>
              <w:spacing w:before="96" w:after="96"/>
              <w:jc w:val="left"/>
              <w:rPr>
                <w:rFonts w:ascii="Constantia" w:eastAsia="Constantia" w:hAnsi="Constantia" w:cs="Constantia"/>
                <w:color w:val="404040"/>
                <w:sz w:val="20"/>
                <w:szCs w:val="20"/>
              </w:rPr>
            </w:pPr>
            <w:r>
              <w:rPr>
                <w:rFonts w:ascii="Constantia" w:eastAsia="Constantia" w:hAnsi="Constantia" w:cs="Constantia"/>
                <w:b w:val="0"/>
                <w:color w:val="404040"/>
                <w:sz w:val="20"/>
                <w:szCs w:val="20"/>
              </w:rPr>
              <w:t>11</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061</w:t>
            </w:r>
          </w:p>
        </w:tc>
      </w:tr>
      <w:tr w:rsidR="00C74D60" w14:paraId="46F2CFB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5952C276"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56FB210D" w14:textId="0AFAB460"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11</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011</w:t>
            </w:r>
          </w:p>
        </w:tc>
        <w:tc>
          <w:tcPr>
            <w:tcW w:w="1782" w:type="dxa"/>
          </w:tcPr>
          <w:p w14:paraId="7B2FD70C" w14:textId="77777777" w:rsidR="00C74D60" w:rsidRDefault="00923812">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7559D3B4"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21B9369" w14:textId="79DF8CA6" w:rsidR="00C74D60" w:rsidRDefault="00923812">
            <w:pPr>
              <w:pBdr>
                <w:top w:val="nil"/>
                <w:left w:val="nil"/>
                <w:bottom w:val="nil"/>
                <w:right w:val="nil"/>
                <w:between w:val="nil"/>
              </w:pBdr>
              <w:spacing w:before="96" w:after="96"/>
              <w:jc w:val="left"/>
              <w:rPr>
                <w:rFonts w:ascii="Constantia" w:eastAsia="Constantia" w:hAnsi="Constantia" w:cs="Constantia"/>
                <w:color w:val="404040"/>
                <w:sz w:val="20"/>
                <w:szCs w:val="20"/>
              </w:rPr>
            </w:pPr>
            <w:r>
              <w:rPr>
                <w:rFonts w:ascii="Constantia" w:eastAsia="Constantia" w:hAnsi="Constantia" w:cs="Constantia"/>
                <w:b w:val="0"/>
                <w:color w:val="404040"/>
                <w:sz w:val="20"/>
                <w:szCs w:val="20"/>
              </w:rPr>
              <w:t>11</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011</w:t>
            </w:r>
          </w:p>
        </w:tc>
      </w:tr>
      <w:tr w:rsidR="00C74D60" w14:paraId="52A3D9A8"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6C17EF54"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lastRenderedPageBreak/>
              <w:t>2027</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6D4564C5" w14:textId="7664CC20"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10</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954</w:t>
            </w:r>
          </w:p>
        </w:tc>
        <w:tc>
          <w:tcPr>
            <w:tcW w:w="1782" w:type="dxa"/>
            <w:shd w:val="clear" w:color="auto" w:fill="auto"/>
          </w:tcPr>
          <w:p w14:paraId="1A37D221" w14:textId="77777777" w:rsidR="00C74D60" w:rsidRDefault="00923812">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6A84F981"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0A64A894" w14:textId="284C1B47" w:rsidR="00C74D60" w:rsidRDefault="00923812">
            <w:pPr>
              <w:pBdr>
                <w:top w:val="nil"/>
                <w:left w:val="nil"/>
                <w:bottom w:val="nil"/>
                <w:right w:val="nil"/>
                <w:between w:val="nil"/>
              </w:pBdr>
              <w:spacing w:before="96" w:after="96"/>
              <w:jc w:val="left"/>
              <w:rPr>
                <w:rFonts w:ascii="Constantia" w:eastAsia="Constantia" w:hAnsi="Constantia" w:cs="Constantia"/>
                <w:color w:val="404040"/>
                <w:sz w:val="20"/>
                <w:szCs w:val="20"/>
              </w:rPr>
            </w:pPr>
            <w:r>
              <w:rPr>
                <w:rFonts w:ascii="Constantia" w:eastAsia="Constantia" w:hAnsi="Constantia" w:cs="Constantia"/>
                <w:b w:val="0"/>
                <w:color w:val="404040"/>
                <w:sz w:val="20"/>
                <w:szCs w:val="20"/>
              </w:rPr>
              <w:t>10</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954</w:t>
            </w:r>
          </w:p>
        </w:tc>
      </w:tr>
      <w:tr w:rsidR="00C74D60" w14:paraId="02FD5F61"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2E1DC18"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2028</w:t>
            </w:r>
          </w:p>
        </w:tc>
        <w:tc>
          <w:tcPr>
            <w:cnfStyle w:val="000010000000" w:firstRow="0" w:lastRow="0" w:firstColumn="0" w:lastColumn="0" w:oddVBand="1" w:evenVBand="0" w:oddHBand="0" w:evenHBand="0" w:firstRowFirstColumn="0" w:firstRowLastColumn="0" w:lastRowFirstColumn="0" w:lastRowLastColumn="0"/>
            <w:tcW w:w="1767" w:type="dxa"/>
          </w:tcPr>
          <w:p w14:paraId="5DC56B4B" w14:textId="47202C3F"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10</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894</w:t>
            </w:r>
          </w:p>
        </w:tc>
        <w:tc>
          <w:tcPr>
            <w:tcW w:w="1782" w:type="dxa"/>
          </w:tcPr>
          <w:p w14:paraId="79B20FB5" w14:textId="77777777" w:rsidR="00C74D60" w:rsidRDefault="00923812">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3F118F6F"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FB878C2" w14:textId="2C5B51FF"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10</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894</w:t>
            </w:r>
          </w:p>
        </w:tc>
      </w:tr>
      <w:tr w:rsidR="00C74D60" w14:paraId="29BCC621"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D40C8DB"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2029</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49665160" w14:textId="3C0A7FD5"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10</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824</w:t>
            </w:r>
          </w:p>
        </w:tc>
        <w:tc>
          <w:tcPr>
            <w:tcW w:w="1782" w:type="dxa"/>
            <w:shd w:val="clear" w:color="auto" w:fill="auto"/>
          </w:tcPr>
          <w:p w14:paraId="754CBC38" w14:textId="77777777" w:rsidR="00C74D60" w:rsidRDefault="00923812">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1BDDA336"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0CB13A1" w14:textId="444421C4"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10</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824</w:t>
            </w:r>
          </w:p>
        </w:tc>
      </w:tr>
      <w:tr w:rsidR="00C74D60" w14:paraId="1ED73B4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A09B422"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71505583" w14:textId="43514EAF"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10</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744</w:t>
            </w:r>
          </w:p>
        </w:tc>
        <w:tc>
          <w:tcPr>
            <w:tcW w:w="1782" w:type="dxa"/>
          </w:tcPr>
          <w:p w14:paraId="31ED88A3" w14:textId="77777777" w:rsidR="00C74D60" w:rsidRDefault="00923812">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009FAD69"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08CC409B" w14:textId="59A0CCC3"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10</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744</w:t>
            </w:r>
          </w:p>
        </w:tc>
      </w:tr>
      <w:tr w:rsidR="00C74D60" w14:paraId="2F0532EB"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209BDEA"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2031 (to appropriate date)</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0AC79529" w14:textId="05DA2E24"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404040"/>
                <w:sz w:val="20"/>
                <w:szCs w:val="20"/>
              </w:rPr>
              <w:t>9</w:t>
            </w:r>
            <w:r w:rsidR="00223E5F">
              <w:rPr>
                <w:rFonts w:ascii="Constantia" w:eastAsia="Constantia" w:hAnsi="Constantia" w:cs="Constantia"/>
                <w:color w:val="404040"/>
                <w:sz w:val="20"/>
                <w:szCs w:val="20"/>
              </w:rPr>
              <w:t>,</w:t>
            </w:r>
            <w:r>
              <w:rPr>
                <w:rFonts w:ascii="Constantia" w:eastAsia="Constantia" w:hAnsi="Constantia" w:cs="Constantia"/>
                <w:color w:val="404040"/>
                <w:sz w:val="20"/>
                <w:szCs w:val="20"/>
              </w:rPr>
              <w:t>243</w:t>
            </w:r>
          </w:p>
        </w:tc>
        <w:tc>
          <w:tcPr>
            <w:tcW w:w="1782" w:type="dxa"/>
            <w:shd w:val="clear" w:color="auto" w:fill="auto"/>
          </w:tcPr>
          <w:p w14:paraId="25B20B48" w14:textId="77777777" w:rsidR="00C74D60" w:rsidRDefault="00923812">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3A678446"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04A5755" w14:textId="1D807B28"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9</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243</w:t>
            </w:r>
          </w:p>
        </w:tc>
      </w:tr>
      <w:tr w:rsidR="00C74D60" w14:paraId="24EAB5E4" w14:textId="77777777" w:rsidTr="00C74D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57F2F72" w14:textId="77777777"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000000"/>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2B4C0C98" w14:textId="05F561B9"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78</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054</w:t>
            </w:r>
          </w:p>
        </w:tc>
        <w:tc>
          <w:tcPr>
            <w:tcW w:w="1782" w:type="dxa"/>
            <w:shd w:val="clear" w:color="auto" w:fill="auto"/>
          </w:tcPr>
          <w:p w14:paraId="1F8BF784" w14:textId="77777777" w:rsidR="00C74D60" w:rsidRDefault="00C74D60">
            <w:pPr>
              <w:pBdr>
                <w:top w:val="nil"/>
                <w:left w:val="nil"/>
                <w:bottom w:val="nil"/>
                <w:right w:val="nil"/>
                <w:between w:val="nil"/>
              </w:pBdr>
              <w:spacing w:before="96" w:after="96"/>
              <w:jc w:val="left"/>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57A343B1" w14:textId="77777777" w:rsidR="00C74D60" w:rsidRDefault="00C74D60">
            <w:pPr>
              <w:pBdr>
                <w:top w:val="nil"/>
                <w:left w:val="nil"/>
                <w:bottom w:val="nil"/>
                <w:right w:val="nil"/>
                <w:between w:val="nil"/>
              </w:pBdr>
              <w:spacing w:before="96" w:after="96"/>
              <w:jc w:val="left"/>
              <w:rPr>
                <w:rFonts w:ascii="Constantia" w:eastAsia="Constantia" w:hAnsi="Constantia" w:cs="Constant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D68B4BE" w14:textId="2E976B13" w:rsidR="00C74D60" w:rsidRDefault="00923812">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78</w:t>
            </w:r>
            <w:r w:rsidR="00223E5F">
              <w:rPr>
                <w:rFonts w:ascii="Constantia" w:eastAsia="Constantia" w:hAnsi="Constantia" w:cs="Constantia"/>
                <w:b w:val="0"/>
                <w:color w:val="404040"/>
                <w:sz w:val="20"/>
                <w:szCs w:val="20"/>
              </w:rPr>
              <w:t>,</w:t>
            </w:r>
            <w:r>
              <w:rPr>
                <w:rFonts w:ascii="Constantia" w:eastAsia="Constantia" w:hAnsi="Constantia" w:cs="Constantia"/>
                <w:b w:val="0"/>
                <w:color w:val="404040"/>
                <w:sz w:val="20"/>
                <w:szCs w:val="20"/>
              </w:rPr>
              <w:t>054</w:t>
            </w:r>
          </w:p>
        </w:tc>
      </w:tr>
    </w:tbl>
    <w:p w14:paraId="5B50AFA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Total estimated annual average 11,151 tCO</w:t>
      </w:r>
      <w:r>
        <w:rPr>
          <w:rFonts w:ascii="Constantia" w:eastAsia="Constantia" w:hAnsi="Constantia" w:cs="Constantia"/>
          <w:sz w:val="24"/>
          <w:szCs w:val="24"/>
          <w:vertAlign w:val="subscript"/>
        </w:rPr>
        <w:t>2</w:t>
      </w:r>
      <w:r>
        <w:rPr>
          <w:rFonts w:ascii="Constantia" w:eastAsia="Constantia" w:hAnsi="Constantia" w:cs="Constantia"/>
          <w:sz w:val="24"/>
          <w:szCs w:val="24"/>
        </w:rPr>
        <w:t>e/y</w:t>
      </w:r>
    </w:p>
    <w:p w14:paraId="416EE8D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expected project generation is summarized in the following table:</w:t>
      </w:r>
    </w:p>
    <w:p w14:paraId="56E66348" w14:textId="77777777" w:rsidR="00C74D60" w:rsidRDefault="00923812">
      <w:pPr>
        <w:jc w:val="center"/>
        <w:rPr>
          <w:rFonts w:ascii="Constantia" w:eastAsia="Constantia" w:hAnsi="Constantia" w:cs="Constantia"/>
          <w:i/>
          <w:sz w:val="20"/>
          <w:szCs w:val="20"/>
        </w:rPr>
      </w:pPr>
      <w:r>
        <w:rPr>
          <w:rFonts w:ascii="Constantia" w:eastAsia="Constantia" w:hAnsi="Constantia" w:cs="Constantia"/>
          <w:i/>
          <w:sz w:val="20"/>
          <w:szCs w:val="20"/>
        </w:rPr>
        <w:t>Table 9: Expected electric energy generation</w:t>
      </w:r>
    </w:p>
    <w:tbl>
      <w:tblPr>
        <w:tblStyle w:val="ad"/>
        <w:tblW w:w="6588" w:type="dxa"/>
        <w:tblInd w:w="416" w:type="dxa"/>
        <w:tblLayout w:type="fixed"/>
        <w:tblLook w:val="0400" w:firstRow="0" w:lastRow="0" w:firstColumn="0" w:lastColumn="0" w:noHBand="0" w:noVBand="1"/>
      </w:tblPr>
      <w:tblGrid>
        <w:gridCol w:w="4566"/>
        <w:gridCol w:w="2022"/>
      </w:tblGrid>
      <w:tr w:rsidR="00830F11" w14:paraId="5815B1D2" w14:textId="77777777" w:rsidTr="00830F11">
        <w:trPr>
          <w:trHeight w:val="533"/>
        </w:trPr>
        <w:tc>
          <w:tcPr>
            <w:tcW w:w="4566"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5F7B9453"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YEAR</w:t>
            </w:r>
          </w:p>
        </w:tc>
        <w:tc>
          <w:tcPr>
            <w:tcW w:w="2022"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22F625D2"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EGPJ</w:t>
            </w:r>
            <w:r>
              <w:rPr>
                <w:rFonts w:ascii="Constantia" w:eastAsia="Constantia" w:hAnsi="Constantia" w:cs="Constantia"/>
                <w:color w:val="000000"/>
                <w:sz w:val="20"/>
                <w:szCs w:val="20"/>
              </w:rPr>
              <w:t>,y</w:t>
            </w:r>
            <w:r>
              <w:rPr>
                <w:rFonts w:ascii="Constantia" w:eastAsia="Constantia" w:hAnsi="Constantia" w:cs="Constantia"/>
                <w:b/>
                <w:color w:val="000000"/>
                <w:sz w:val="20"/>
                <w:szCs w:val="20"/>
              </w:rPr>
              <w:t>(MWh)</w:t>
            </w:r>
          </w:p>
        </w:tc>
      </w:tr>
      <w:tr w:rsidR="00830F11" w14:paraId="5D188D66"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3539889"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2024 (since appropriate date)</w:t>
            </w:r>
          </w:p>
        </w:tc>
        <w:tc>
          <w:tcPr>
            <w:tcW w:w="2022" w:type="dxa"/>
            <w:tcBorders>
              <w:top w:val="single" w:sz="4" w:space="0" w:color="000000"/>
              <w:left w:val="nil"/>
              <w:bottom w:val="single" w:sz="4" w:space="0" w:color="000000"/>
              <w:right w:val="single" w:sz="4" w:space="0" w:color="000000"/>
            </w:tcBorders>
            <w:shd w:val="clear" w:color="auto" w:fill="FFFFFF"/>
          </w:tcPr>
          <w:p w14:paraId="490F920A" w14:textId="2596473D"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9</w:t>
            </w:r>
            <w:r w:rsidR="00223E5F">
              <w:rPr>
                <w:rFonts w:ascii="Constantia" w:eastAsia="Constantia" w:hAnsi="Constantia" w:cs="Constantia"/>
                <w:sz w:val="20"/>
                <w:szCs w:val="20"/>
              </w:rPr>
              <w:t>,</w:t>
            </w:r>
            <w:r>
              <w:rPr>
                <w:rFonts w:ascii="Constantia" w:eastAsia="Constantia" w:hAnsi="Constantia" w:cs="Constantia"/>
                <w:sz w:val="20"/>
                <w:szCs w:val="20"/>
              </w:rPr>
              <w:t>324</w:t>
            </w:r>
          </w:p>
        </w:tc>
      </w:tr>
      <w:tr w:rsidR="00830F11" w14:paraId="0A03F8E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1F5772C"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2025</w:t>
            </w:r>
          </w:p>
        </w:tc>
        <w:tc>
          <w:tcPr>
            <w:tcW w:w="2022" w:type="dxa"/>
            <w:tcBorders>
              <w:top w:val="nil"/>
              <w:left w:val="nil"/>
              <w:bottom w:val="single" w:sz="4" w:space="0" w:color="000000"/>
              <w:right w:val="single" w:sz="4" w:space="0" w:color="000000"/>
            </w:tcBorders>
            <w:shd w:val="clear" w:color="auto" w:fill="FFFFFF"/>
          </w:tcPr>
          <w:p w14:paraId="10E982CB" w14:textId="1F5B6DE5"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31</w:t>
            </w:r>
            <w:r w:rsidR="00223E5F">
              <w:rPr>
                <w:rFonts w:ascii="Constantia" w:eastAsia="Constantia" w:hAnsi="Constantia" w:cs="Constantia"/>
                <w:sz w:val="20"/>
                <w:szCs w:val="20"/>
              </w:rPr>
              <w:t>,</w:t>
            </w:r>
            <w:r>
              <w:rPr>
                <w:rFonts w:ascii="Constantia" w:eastAsia="Constantia" w:hAnsi="Constantia" w:cs="Constantia"/>
                <w:sz w:val="20"/>
                <w:szCs w:val="20"/>
              </w:rPr>
              <w:t>021</w:t>
            </w:r>
          </w:p>
        </w:tc>
      </w:tr>
      <w:tr w:rsidR="00830F11" w14:paraId="64364233"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56FB1F8"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2026</w:t>
            </w:r>
          </w:p>
        </w:tc>
        <w:tc>
          <w:tcPr>
            <w:tcW w:w="2022" w:type="dxa"/>
            <w:tcBorders>
              <w:top w:val="nil"/>
              <w:left w:val="nil"/>
              <w:bottom w:val="single" w:sz="4" w:space="0" w:color="000000"/>
              <w:right w:val="single" w:sz="4" w:space="0" w:color="000000"/>
            </w:tcBorders>
            <w:shd w:val="clear" w:color="auto" w:fill="FFFFFF"/>
          </w:tcPr>
          <w:p w14:paraId="390B55F4" w14:textId="6C026204"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30</w:t>
            </w:r>
            <w:r w:rsidR="00223E5F">
              <w:rPr>
                <w:rFonts w:ascii="Constantia" w:eastAsia="Constantia" w:hAnsi="Constantia" w:cs="Constantia"/>
                <w:sz w:val="20"/>
                <w:szCs w:val="20"/>
              </w:rPr>
              <w:t>,</w:t>
            </w:r>
            <w:r>
              <w:rPr>
                <w:rFonts w:ascii="Constantia" w:eastAsia="Constantia" w:hAnsi="Constantia" w:cs="Constantia"/>
                <w:sz w:val="20"/>
                <w:szCs w:val="20"/>
              </w:rPr>
              <w:t>881</w:t>
            </w:r>
          </w:p>
        </w:tc>
      </w:tr>
      <w:tr w:rsidR="00830F11" w14:paraId="64BA66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09685DC"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2027</w:t>
            </w:r>
          </w:p>
        </w:tc>
        <w:tc>
          <w:tcPr>
            <w:tcW w:w="2022" w:type="dxa"/>
            <w:tcBorders>
              <w:top w:val="nil"/>
              <w:left w:val="nil"/>
              <w:bottom w:val="single" w:sz="4" w:space="0" w:color="000000"/>
              <w:right w:val="single" w:sz="4" w:space="0" w:color="000000"/>
            </w:tcBorders>
            <w:shd w:val="clear" w:color="auto" w:fill="FFFFFF"/>
          </w:tcPr>
          <w:p w14:paraId="7999FF8B" w14:textId="210B70F5"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30</w:t>
            </w:r>
            <w:r w:rsidR="00223E5F">
              <w:rPr>
                <w:rFonts w:ascii="Constantia" w:eastAsia="Constantia" w:hAnsi="Constantia" w:cs="Constantia"/>
                <w:sz w:val="20"/>
                <w:szCs w:val="20"/>
              </w:rPr>
              <w:t>,</w:t>
            </w:r>
            <w:r>
              <w:rPr>
                <w:rFonts w:ascii="Constantia" w:eastAsia="Constantia" w:hAnsi="Constantia" w:cs="Constantia"/>
                <w:sz w:val="20"/>
                <w:szCs w:val="20"/>
              </w:rPr>
              <w:t>725</w:t>
            </w:r>
          </w:p>
        </w:tc>
      </w:tr>
      <w:tr w:rsidR="00830F11" w14:paraId="435514B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DF6021B"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2028</w:t>
            </w:r>
          </w:p>
        </w:tc>
        <w:tc>
          <w:tcPr>
            <w:tcW w:w="2022" w:type="dxa"/>
            <w:tcBorders>
              <w:top w:val="nil"/>
              <w:left w:val="nil"/>
              <w:bottom w:val="single" w:sz="4" w:space="0" w:color="000000"/>
              <w:right w:val="single" w:sz="4" w:space="0" w:color="000000"/>
            </w:tcBorders>
            <w:shd w:val="clear" w:color="auto" w:fill="FFFFFF"/>
          </w:tcPr>
          <w:p w14:paraId="41BBBD78" w14:textId="47653C3E"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30</w:t>
            </w:r>
            <w:r w:rsidR="00223E5F">
              <w:rPr>
                <w:rFonts w:ascii="Constantia" w:eastAsia="Constantia" w:hAnsi="Constantia" w:cs="Constantia"/>
                <w:sz w:val="20"/>
                <w:szCs w:val="20"/>
              </w:rPr>
              <w:t>,</w:t>
            </w:r>
            <w:r>
              <w:rPr>
                <w:rFonts w:ascii="Constantia" w:eastAsia="Constantia" w:hAnsi="Constantia" w:cs="Constantia"/>
                <w:sz w:val="20"/>
                <w:szCs w:val="20"/>
              </w:rPr>
              <w:t>554</w:t>
            </w:r>
          </w:p>
        </w:tc>
      </w:tr>
      <w:tr w:rsidR="00830F11" w14:paraId="1C5D3CE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207BA8B"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2029</w:t>
            </w:r>
          </w:p>
        </w:tc>
        <w:tc>
          <w:tcPr>
            <w:tcW w:w="2022" w:type="dxa"/>
            <w:tcBorders>
              <w:top w:val="nil"/>
              <w:left w:val="nil"/>
              <w:bottom w:val="single" w:sz="4" w:space="0" w:color="000000"/>
              <w:right w:val="single" w:sz="4" w:space="0" w:color="000000"/>
            </w:tcBorders>
            <w:shd w:val="clear" w:color="auto" w:fill="FFFFFF"/>
          </w:tcPr>
          <w:p w14:paraId="6D8C4414" w14:textId="49156AAD"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30</w:t>
            </w:r>
            <w:r w:rsidR="00223E5F">
              <w:rPr>
                <w:rFonts w:ascii="Constantia" w:eastAsia="Constantia" w:hAnsi="Constantia" w:cs="Constantia"/>
                <w:sz w:val="20"/>
                <w:szCs w:val="20"/>
              </w:rPr>
              <w:t>,</w:t>
            </w:r>
            <w:r>
              <w:rPr>
                <w:rFonts w:ascii="Constantia" w:eastAsia="Constantia" w:hAnsi="Constantia" w:cs="Constantia"/>
                <w:sz w:val="20"/>
                <w:szCs w:val="20"/>
              </w:rPr>
              <w:t>356</w:t>
            </w:r>
          </w:p>
        </w:tc>
      </w:tr>
      <w:tr w:rsidR="00830F11" w14:paraId="5186B8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3FF7576B"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2030</w:t>
            </w:r>
          </w:p>
        </w:tc>
        <w:tc>
          <w:tcPr>
            <w:tcW w:w="2022" w:type="dxa"/>
            <w:tcBorders>
              <w:top w:val="nil"/>
              <w:left w:val="nil"/>
              <w:bottom w:val="single" w:sz="4" w:space="0" w:color="000000"/>
              <w:right w:val="single" w:sz="4" w:space="0" w:color="000000"/>
            </w:tcBorders>
            <w:shd w:val="clear" w:color="auto" w:fill="FFFFFF"/>
          </w:tcPr>
          <w:p w14:paraId="0EE17F5D" w14:textId="00547DE2"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30</w:t>
            </w:r>
            <w:r w:rsidR="00223E5F">
              <w:rPr>
                <w:rFonts w:ascii="Constantia" w:eastAsia="Constantia" w:hAnsi="Constantia" w:cs="Constantia"/>
                <w:sz w:val="20"/>
                <w:szCs w:val="20"/>
              </w:rPr>
              <w:t>,</w:t>
            </w:r>
            <w:r>
              <w:rPr>
                <w:rFonts w:ascii="Constantia" w:eastAsia="Constantia" w:hAnsi="Constantia" w:cs="Constantia"/>
                <w:sz w:val="20"/>
                <w:szCs w:val="20"/>
              </w:rPr>
              <w:t>133</w:t>
            </w:r>
          </w:p>
        </w:tc>
      </w:tr>
      <w:tr w:rsidR="00830F11" w14:paraId="449F029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85BC4B1"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2031 (to appropriate date)</w:t>
            </w:r>
          </w:p>
        </w:tc>
        <w:tc>
          <w:tcPr>
            <w:tcW w:w="2022" w:type="dxa"/>
            <w:tcBorders>
              <w:top w:val="nil"/>
              <w:left w:val="nil"/>
              <w:bottom w:val="single" w:sz="4" w:space="0" w:color="000000"/>
              <w:right w:val="single" w:sz="4" w:space="0" w:color="000000"/>
            </w:tcBorders>
            <w:shd w:val="clear" w:color="auto" w:fill="FFFFFF"/>
          </w:tcPr>
          <w:p w14:paraId="33958C46" w14:textId="4783D059"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sz w:val="20"/>
                <w:szCs w:val="20"/>
              </w:rPr>
              <w:t>25</w:t>
            </w:r>
            <w:r w:rsidR="00223E5F">
              <w:rPr>
                <w:rFonts w:ascii="Constantia" w:eastAsia="Constantia" w:hAnsi="Constantia" w:cs="Constantia"/>
                <w:sz w:val="20"/>
                <w:szCs w:val="20"/>
              </w:rPr>
              <w:t>,</w:t>
            </w:r>
            <w:r>
              <w:rPr>
                <w:rFonts w:ascii="Constantia" w:eastAsia="Constantia" w:hAnsi="Constantia" w:cs="Constantia"/>
                <w:sz w:val="20"/>
                <w:szCs w:val="20"/>
              </w:rPr>
              <w:t>926</w:t>
            </w:r>
          </w:p>
        </w:tc>
      </w:tr>
      <w:tr w:rsidR="00830F11" w14:paraId="68FCEF8B"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23345B04"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TOTAL</w:t>
            </w:r>
          </w:p>
        </w:tc>
        <w:tc>
          <w:tcPr>
            <w:tcW w:w="2022" w:type="dxa"/>
            <w:tcBorders>
              <w:top w:val="nil"/>
              <w:left w:val="nil"/>
              <w:bottom w:val="single" w:sz="4" w:space="0" w:color="000000"/>
              <w:right w:val="single" w:sz="4" w:space="0" w:color="000000"/>
            </w:tcBorders>
            <w:shd w:val="clear" w:color="auto" w:fill="FFFFFF"/>
          </w:tcPr>
          <w:p w14:paraId="2A946658" w14:textId="7DFBC732" w:rsidR="00830F11" w:rsidRDefault="00830F11">
            <w:pPr>
              <w:spacing w:before="0"/>
              <w:jc w:val="center"/>
              <w:rPr>
                <w:rFonts w:ascii="Constantia" w:eastAsia="Constantia" w:hAnsi="Constantia" w:cs="Constantia"/>
                <w:b/>
                <w:color w:val="333333"/>
                <w:sz w:val="20"/>
                <w:szCs w:val="20"/>
              </w:rPr>
            </w:pPr>
            <w:r>
              <w:rPr>
                <w:rFonts w:ascii="Constantia" w:eastAsia="Constantia" w:hAnsi="Constantia" w:cs="Constantia"/>
                <w:sz w:val="20"/>
                <w:szCs w:val="20"/>
              </w:rPr>
              <w:t>218</w:t>
            </w:r>
            <w:r w:rsidR="00223E5F">
              <w:rPr>
                <w:rFonts w:ascii="Constantia" w:eastAsia="Constantia" w:hAnsi="Constantia" w:cs="Constantia"/>
                <w:sz w:val="20"/>
                <w:szCs w:val="20"/>
              </w:rPr>
              <w:t>,</w:t>
            </w:r>
            <w:r>
              <w:rPr>
                <w:rFonts w:ascii="Constantia" w:eastAsia="Constantia" w:hAnsi="Constantia" w:cs="Constantia"/>
                <w:sz w:val="20"/>
                <w:szCs w:val="20"/>
              </w:rPr>
              <w:t>921</w:t>
            </w:r>
          </w:p>
        </w:tc>
      </w:tr>
      <w:tr w:rsidR="00830F11" w14:paraId="1DEBB809"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A7E836F" w14:textId="77777777" w:rsidR="00830F11" w:rsidRDefault="00830F11">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7 years average</w:t>
            </w:r>
          </w:p>
        </w:tc>
        <w:tc>
          <w:tcPr>
            <w:tcW w:w="2022" w:type="dxa"/>
            <w:tcBorders>
              <w:top w:val="nil"/>
              <w:left w:val="nil"/>
              <w:bottom w:val="single" w:sz="4" w:space="0" w:color="000000"/>
              <w:right w:val="single" w:sz="4" w:space="0" w:color="000000"/>
            </w:tcBorders>
            <w:shd w:val="clear" w:color="auto" w:fill="FFFFFF"/>
          </w:tcPr>
          <w:p w14:paraId="72850E4A" w14:textId="418D5050" w:rsidR="00830F11" w:rsidRDefault="00830F11">
            <w:pPr>
              <w:spacing w:before="0"/>
              <w:jc w:val="center"/>
              <w:rPr>
                <w:rFonts w:ascii="Constantia" w:eastAsia="Constantia" w:hAnsi="Constantia" w:cs="Constantia"/>
                <w:b/>
                <w:color w:val="333333"/>
                <w:sz w:val="20"/>
                <w:szCs w:val="20"/>
              </w:rPr>
            </w:pPr>
            <w:r>
              <w:rPr>
                <w:rFonts w:ascii="Constantia" w:eastAsia="Constantia" w:hAnsi="Constantia" w:cs="Constantia"/>
                <w:sz w:val="20"/>
                <w:szCs w:val="20"/>
              </w:rPr>
              <w:t>31</w:t>
            </w:r>
            <w:r w:rsidR="00223E5F">
              <w:rPr>
                <w:rFonts w:ascii="Constantia" w:eastAsia="Constantia" w:hAnsi="Constantia" w:cs="Constantia"/>
                <w:sz w:val="20"/>
                <w:szCs w:val="20"/>
              </w:rPr>
              <w:t>,</w:t>
            </w:r>
            <w:r>
              <w:rPr>
                <w:rFonts w:ascii="Constantia" w:eastAsia="Constantia" w:hAnsi="Constantia" w:cs="Constantia"/>
                <w:sz w:val="20"/>
                <w:szCs w:val="20"/>
              </w:rPr>
              <w:t>274</w:t>
            </w:r>
          </w:p>
        </w:tc>
      </w:tr>
    </w:tbl>
    <w:p w14:paraId="76FFEE2F" w14:textId="77777777" w:rsidR="00C74D60" w:rsidRDefault="00C74D60">
      <w:pPr>
        <w:rPr>
          <w:rFonts w:ascii="Constantia" w:eastAsia="Constantia" w:hAnsi="Constantia" w:cs="Constantia"/>
          <w:sz w:val="24"/>
          <w:szCs w:val="24"/>
        </w:rPr>
      </w:pPr>
    </w:p>
    <w:p w14:paraId="536174C3" w14:textId="77777777" w:rsidR="00C74D60" w:rsidRDefault="00923812">
      <w:pPr>
        <w:pStyle w:val="Ttulo1"/>
        <w:numPr>
          <w:ilvl w:val="0"/>
          <w:numId w:val="6"/>
        </w:numPr>
      </w:pPr>
      <w:bookmarkStart w:id="33" w:name="_3o7alnk" w:colFirst="0" w:colLast="0"/>
      <w:bookmarkEnd w:id="33"/>
      <w:r>
        <w:t>Compliance with applicable legislation</w:t>
      </w:r>
    </w:p>
    <w:p w14:paraId="5CC9481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traceability of all the information mentioned in this document and has a legal and administrative area that guarantees access to and knowledge of the relevant legislation and regulations and updates of these when they occur. </w:t>
      </w:r>
    </w:p>
    <w:p w14:paraId="30DE6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 xml:space="preserve">SECCO is a private legal entity committed to due compliance with the laws and regulations applicable to its business, as well as to the care and satisfaction of its customers.  </w:t>
      </w:r>
    </w:p>
    <w:p w14:paraId="5ED0E82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Considering that each sector and project has its own specificity, characteristics and technicality, SECCO carries out a decentralized regulatory control, i.e., each area involved identifies, monitors, analyzes and communicates internally the regulations relevant to its function. The details of how each area carries out the above and its traceability are detailed in the internal procedure "REGULATIVE MANAGEMENT SYSTEM" </w:t>
      </w:r>
    </w:p>
    <w:p w14:paraId="0F65EC0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addition to the above, Secco identify on their web site (</w:t>
      </w:r>
      <w:hyperlink r:id="rId33">
        <w:r>
          <w:rPr>
            <w:rFonts w:ascii="Constantia" w:eastAsia="Constantia" w:hAnsi="Constantia" w:cs="Constantia"/>
            <w:color w:val="0563C1"/>
            <w:sz w:val="24"/>
            <w:szCs w:val="24"/>
            <w:u w:val="single"/>
          </w:rPr>
          <w:t>https://etica.resguarda.com/secco/ar_es.html</w:t>
        </w:r>
      </w:hyperlink>
      <w:r>
        <w:rPr>
          <w:rFonts w:ascii="Constantia" w:eastAsia="Constantia" w:hAnsi="Constantia" w:cs="Constantia"/>
          <w:sz w:val="24"/>
          <w:szCs w:val="24"/>
        </w:rPr>
        <w:t>) different reporting channels (whatsapp, e-chat, e-mail and a telephone number) and an email address (</w:t>
      </w:r>
      <w:hyperlink r:id="rId34">
        <w:r>
          <w:rPr>
            <w:rFonts w:ascii="Constantia" w:eastAsia="Constantia" w:hAnsi="Constantia" w:cs="Constantia"/>
            <w:color w:val="0563C1"/>
            <w:sz w:val="24"/>
            <w:szCs w:val="24"/>
            <w:u w:val="single"/>
          </w:rPr>
          <w:t>compliance@secco.com.ar</w:t>
        </w:r>
      </w:hyperlink>
      <w:r>
        <w:rPr>
          <w:rFonts w:ascii="Constantia" w:eastAsia="Constantia" w:hAnsi="Constantia" w:cs="Constantia"/>
          <w:sz w:val="24"/>
          <w:szCs w:val="24"/>
        </w:rPr>
        <w:t>) in all generation plants and offices to make complaints, which are received by a compliance officer who guarantees their confidentiality and treatment</w:t>
      </w:r>
    </w:p>
    <w:p w14:paraId="541D225C" w14:textId="77777777" w:rsidR="00C74D60" w:rsidRDefault="00923812">
      <w:pPr>
        <w:pStyle w:val="Ttulo1"/>
        <w:numPr>
          <w:ilvl w:val="0"/>
          <w:numId w:val="6"/>
        </w:numPr>
      </w:pPr>
      <w:bookmarkStart w:id="34" w:name="_23ckvvd" w:colFirst="0" w:colLast="0"/>
      <w:bookmarkEnd w:id="34"/>
      <w:r>
        <w:t>Carbon ownership and rights</w:t>
      </w:r>
    </w:p>
    <w:p w14:paraId="7CBBFE62" w14:textId="77777777" w:rsidR="00C74D60" w:rsidRDefault="00923812">
      <w:pPr>
        <w:pStyle w:val="Ttulo2"/>
        <w:numPr>
          <w:ilvl w:val="1"/>
          <w:numId w:val="6"/>
        </w:numPr>
      </w:pPr>
      <w:bookmarkStart w:id="35" w:name="_ihv636" w:colFirst="0" w:colLast="0"/>
      <w:bookmarkEnd w:id="35"/>
      <w:r>
        <w:t>Project holder</w:t>
      </w:r>
    </w:p>
    <w:tbl>
      <w:tblPr>
        <w:tblStyle w:val="a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rsidRPr="00BF4548" w14:paraId="376A18D2"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31AE31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498611EA" w14:textId="77777777" w:rsidR="00C74D60" w:rsidRPr="00F50913"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b w:val="0"/>
                <w:i/>
                <w:color w:val="000000"/>
                <w:lang w:val="es-AR"/>
              </w:rPr>
              <w:t>INDUSTRIAS JUAN F SECCO S. A.</w:t>
            </w:r>
          </w:p>
        </w:tc>
      </w:tr>
      <w:tr w:rsidR="00C74D60" w14:paraId="4C9C4DA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470FD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4D36DBD5"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H</w:t>
            </w:r>
            <w:r>
              <w:rPr>
                <w:i/>
                <w:color w:val="44546A"/>
                <w:sz w:val="21"/>
                <w:szCs w:val="21"/>
              </w:rPr>
              <w:t>ernan Juri</w:t>
            </w:r>
          </w:p>
        </w:tc>
      </w:tr>
      <w:tr w:rsidR="00C74D60" w14:paraId="5EF30ED9"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35AC56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6C539E76"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Administration &amp; Finance Manager</w:t>
            </w:r>
          </w:p>
        </w:tc>
      </w:tr>
      <w:tr w:rsidR="00C74D60" w:rsidRPr="00BF4548" w14:paraId="275CECC5"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8D8FF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AD80D15" w14:textId="77777777" w:rsidR="00C74D60" w:rsidRPr="00F50913" w:rsidRDefault="00923812">
            <w:pPr>
              <w:pBdr>
                <w:top w:val="nil"/>
                <w:left w:val="nil"/>
                <w:bottom w:val="nil"/>
                <w:right w:val="nil"/>
                <w:between w:val="nil"/>
              </w:pBdr>
              <w:spacing w:before="160" w:line="312" w:lineRule="auto"/>
              <w:ind w:left="720" w:hanging="720"/>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Rosario, Argentina.</w:t>
            </w:r>
          </w:p>
          <w:p w14:paraId="3D7AB41F" w14:textId="77777777" w:rsidR="00C74D60" w:rsidRPr="00F50913"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Juan Pablo II 5665 (Circunvalación Ave. and Uriburu Ave. collector)</w:t>
            </w:r>
          </w:p>
        </w:tc>
      </w:tr>
      <w:tr w:rsidR="00C74D60" w14:paraId="3C4C6544"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2F3FD6F"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554E6A2F"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+54 (0341) 409-4000</w:t>
            </w:r>
          </w:p>
        </w:tc>
      </w:tr>
      <w:tr w:rsidR="00C74D60" w14:paraId="366129B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D5B38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7655030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hyperlink r:id="rId35">
              <w:r>
                <w:rPr>
                  <w:rFonts w:ascii="Constantia" w:eastAsia="Constantia" w:hAnsi="Constantia" w:cs="Constantia"/>
                  <w:i/>
                  <w:color w:val="0563C1"/>
                  <w:u w:val="single"/>
                </w:rPr>
                <w:t>hjuri@secco.com.ar</w:t>
              </w:r>
            </w:hyperlink>
          </w:p>
        </w:tc>
      </w:tr>
    </w:tbl>
    <w:p w14:paraId="4889F7C5" w14:textId="77777777" w:rsidR="00C74D60" w:rsidRDefault="00C74D60">
      <w:pPr>
        <w:rPr>
          <w:rFonts w:ascii="Constantia" w:eastAsia="Constantia" w:hAnsi="Constantia" w:cs="Constantia"/>
          <w:color w:val="2F5496"/>
        </w:rPr>
      </w:pPr>
    </w:p>
    <w:p w14:paraId="6FF3136F" w14:textId="77777777" w:rsidR="00C74D60" w:rsidRDefault="00923812">
      <w:pPr>
        <w:pStyle w:val="Ttulo2"/>
        <w:numPr>
          <w:ilvl w:val="1"/>
          <w:numId w:val="6"/>
        </w:numPr>
      </w:pPr>
      <w:bookmarkStart w:id="36" w:name="_32hioqz" w:colFirst="0" w:colLast="0"/>
      <w:bookmarkEnd w:id="36"/>
      <w:r>
        <w:lastRenderedPageBreak/>
        <w:t>Other project participants</w:t>
      </w:r>
    </w:p>
    <w:tbl>
      <w:tblPr>
        <w:tblStyle w:val="af"/>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14:paraId="638FBCA5"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B3D857B"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623698C6" w14:textId="77777777" w:rsidR="00C74D60"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Sustainable Carbon Finance LLC</w:t>
            </w:r>
          </w:p>
        </w:tc>
      </w:tr>
      <w:tr w:rsidR="00C74D60" w14:paraId="082425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44E22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19A5C93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A</w:t>
            </w:r>
            <w:r>
              <w:rPr>
                <w:i/>
                <w:color w:val="44546A"/>
                <w:sz w:val="20"/>
                <w:szCs w:val="20"/>
              </w:rPr>
              <w:t>lejandra Camara</w:t>
            </w:r>
          </w:p>
        </w:tc>
      </w:tr>
      <w:tr w:rsidR="00C74D60" w14:paraId="0C2E5E3F"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DBBE0F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5BB364C9"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P</w:t>
            </w:r>
            <w:r>
              <w:rPr>
                <w:i/>
                <w:color w:val="44546A"/>
                <w:sz w:val="20"/>
                <w:szCs w:val="20"/>
              </w:rPr>
              <w:t>roposer</w:t>
            </w:r>
          </w:p>
        </w:tc>
      </w:tr>
      <w:tr w:rsidR="00C74D60" w14:paraId="5E50BFE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E2479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8E1483E" w14:textId="77777777" w:rsidR="00C74D60" w:rsidRDefault="00923812">
            <w:pPr>
              <w:pBdr>
                <w:top w:val="nil"/>
                <w:left w:val="nil"/>
                <w:bottom w:val="nil"/>
                <w:right w:val="nil"/>
                <w:between w:val="nil"/>
              </w:pBdr>
              <w:spacing w:before="160" w:line="312" w:lineRule="auto"/>
              <w:ind w:left="720" w:hanging="685"/>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CABA, Argentina</w:t>
            </w:r>
          </w:p>
          <w:p w14:paraId="659D4AF0"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 Pampa 1940</w:t>
            </w:r>
          </w:p>
        </w:tc>
      </w:tr>
      <w:tr w:rsidR="00C74D60" w14:paraId="18AEFBE2"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ADF4EF8"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43E56D90" w14:textId="77777777" w:rsidR="00C74D60" w:rsidRDefault="00923812">
            <w:pPr>
              <w:pBdr>
                <w:top w:val="nil"/>
                <w:left w:val="nil"/>
                <w:bottom w:val="nil"/>
                <w:right w:val="nil"/>
                <w:between w:val="nil"/>
              </w:pBdr>
              <w:spacing w:before="160" w:line="312" w:lineRule="auto"/>
              <w:ind w:left="720" w:hanging="720"/>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Landline: +541147865007</w:t>
            </w:r>
          </w:p>
          <w:p w14:paraId="53A9159D"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Cellular phone: +5491135202929</w:t>
            </w:r>
          </w:p>
        </w:tc>
      </w:tr>
      <w:tr w:rsidR="00C74D60" w14:paraId="0ED634C2"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01CA65"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3BBE4E7F"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hyperlink r:id="rId36">
              <w:r>
                <w:rPr>
                  <w:rFonts w:ascii="Constantia" w:eastAsia="Constantia" w:hAnsi="Constantia" w:cs="Constantia"/>
                  <w:i/>
                  <w:color w:val="0563C1"/>
                  <w:sz w:val="20"/>
                  <w:szCs w:val="20"/>
                  <w:u w:val="single"/>
                </w:rPr>
                <w:t>alejacamara@gmail.com</w:t>
              </w:r>
            </w:hyperlink>
          </w:p>
        </w:tc>
      </w:tr>
    </w:tbl>
    <w:p w14:paraId="4AB2A90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Carbon Finance LLC has no agreements on the credits generated during the implementation of the Valle Sur  Project.</w:t>
      </w:r>
    </w:p>
    <w:p w14:paraId="430C48DD" w14:textId="77777777" w:rsidR="00C74D60" w:rsidRDefault="00923812">
      <w:pPr>
        <w:pStyle w:val="Ttulo2"/>
        <w:numPr>
          <w:ilvl w:val="1"/>
          <w:numId w:val="6"/>
        </w:numPr>
      </w:pPr>
      <w:bookmarkStart w:id="37" w:name="_1hmsyys" w:colFirst="0" w:colLast="0"/>
      <w:bookmarkEnd w:id="37"/>
      <w:r>
        <w:t>Agreements related to carbon rights</w:t>
      </w:r>
      <w:r>
        <w:tab/>
      </w:r>
    </w:p>
    <w:p w14:paraId="49542AC4"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Regarding carbon rights, Industrias Juan F. Secco and JEMSE /EJESA  signed an agreement on the production and supply of renewable energy that specifically addresses this issue. The following is the key information required and excerpts from the agreement that verify what is stated in this document</w:t>
      </w:r>
    </w:p>
    <w:p w14:paraId="3CF96AEF"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(a) parties signing the agreement(s);</w:t>
      </w:r>
    </w:p>
    <w:p w14:paraId="47882279"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Jujuy Energía y Minería Sociedad Del Estado (JEMSE)</w:t>
      </w:r>
    </w:p>
    <w:p w14:paraId="4C9F5904"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Empresa Jujeña de Energía S.A. (EJESA)</w:t>
      </w:r>
    </w:p>
    <w:p w14:paraId="1826DF39" w14:textId="77777777" w:rsidR="00C74D60" w:rsidRPr="00742B2E" w:rsidRDefault="00923812">
      <w:pPr>
        <w:rPr>
          <w:rFonts w:ascii="Constantia" w:eastAsia="Constantia" w:hAnsi="Constantia" w:cs="Constantia"/>
          <w:sz w:val="24"/>
          <w:szCs w:val="24"/>
          <w:lang w:val="es-AR"/>
        </w:rPr>
      </w:pPr>
      <w:r w:rsidRPr="00742B2E">
        <w:rPr>
          <w:rFonts w:ascii="Constantia" w:eastAsia="Constantia" w:hAnsi="Constantia" w:cs="Constantia"/>
          <w:sz w:val="24"/>
          <w:szCs w:val="24"/>
          <w:lang w:val="es-AR"/>
        </w:rPr>
        <w:t>INDUSTRIAS JUAN F SECCO S. A.</w:t>
      </w:r>
    </w:p>
    <w:p w14:paraId="264E4F59"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purpose of the agreement;</w:t>
      </w:r>
    </w:p>
    <w:p w14:paraId="2546C14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JEMSE and EJESA develop a Power Purchase Agreement (PPA) in which EJESA agrees to purchase and pay for all registered and/or unsupplied energy generated within the framework of the Proyecto Solar Fotovoltaico Distribuido de la Provincia de Jujuy. Following this, JEMSE and SECCO develop an Associative Agreement in which JEMSE agrees to assign and transfer to SECCO its contractual </w:t>
      </w:r>
      <w:r>
        <w:rPr>
          <w:rFonts w:ascii="Constantia" w:eastAsia="Constantia" w:hAnsi="Constantia" w:cs="Constantia"/>
          <w:sz w:val="24"/>
          <w:szCs w:val="24"/>
        </w:rPr>
        <w:lastRenderedPageBreak/>
        <w:t>position in the PPA Agreement. SECCO assumes ownership of the PPA Agreement and will pay JEMSE a fee described in the third clause of the Associative Agreement under Participation Percentage concept.</w:t>
      </w:r>
    </w:p>
    <w:p w14:paraId="26729B1D"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date of the agreement;</w:t>
      </w:r>
    </w:p>
    <w:p w14:paraId="15B56F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6C906FCF"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name of the GHG project;</w:t>
      </w:r>
    </w:p>
    <w:p w14:paraId="7C1E36D5"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Proyecto Solar Fotovoltaico Distribuido de la Provincia de Jujuy – Valle Sur</w:t>
      </w:r>
    </w:p>
    <w:p w14:paraId="2E2A731B"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period of quantification of GHG emission removals/reductions;</w:t>
      </w:r>
    </w:p>
    <w:p w14:paraId="2D8E91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01/09/2024 to 31/10/2031</w:t>
      </w:r>
    </w:p>
    <w:p w14:paraId="51775C88"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(f) responsibilities, obligations, and rights of each of the signatory parties.</w:t>
      </w:r>
    </w:p>
    <w:p w14:paraId="6B25C09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SECCO is the exclusive beneficiary in all matters related to Green Certificates, Renewable Energy Certificates, Carbon Certificates and/or similar. See PPA Agreement-Art. 6.2 and Art. 12  in the Associative Agreement.</w:t>
      </w:r>
    </w:p>
    <w:p w14:paraId="225981D9" w14:textId="77777777" w:rsidR="00C74D60" w:rsidRDefault="00923812">
      <w:pPr>
        <w:pStyle w:val="Ttulo2"/>
        <w:numPr>
          <w:ilvl w:val="1"/>
          <w:numId w:val="6"/>
        </w:numPr>
      </w:pPr>
      <w:bookmarkStart w:id="38" w:name="_41mghml" w:colFirst="0" w:colLast="0"/>
      <w:bookmarkEnd w:id="38"/>
      <w:r>
        <w:t>Land tenure (Projects in the AFOLU sector)</w:t>
      </w:r>
    </w:p>
    <w:p w14:paraId="5ED72F6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Not applicable</w:t>
      </w:r>
    </w:p>
    <w:p w14:paraId="00419C5F" w14:textId="77777777" w:rsidR="00C74D60" w:rsidRDefault="00923812">
      <w:pPr>
        <w:pStyle w:val="Ttulo1"/>
        <w:numPr>
          <w:ilvl w:val="0"/>
          <w:numId w:val="6"/>
        </w:numPr>
      </w:pPr>
      <w:bookmarkStart w:id="39" w:name="_2grqrue" w:colFirst="0" w:colLast="0"/>
      <w:bookmarkEnd w:id="39"/>
      <w:r>
        <w:t>Climate change adaptation</w:t>
      </w:r>
    </w:p>
    <w:p w14:paraId="70188C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78E064B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great growth of the company took place at the beginning of 2001 when, due to the economic situation of the country, SECCO began to grow exponentially with the generation of electric energy through engines generated with fossil fuels.</w:t>
      </w:r>
    </w:p>
    <w:p w14:paraId="53844FF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15FD8DD4" w14:textId="77777777" w:rsidR="00C74D60" w:rsidRDefault="00923812">
      <w:hyperlink r:id="rId37">
        <w:r>
          <w:rPr>
            <w:color w:val="0563C1"/>
            <w:u w:val="single"/>
          </w:rPr>
          <w:t>(https://cdm.unfccc.int/Projects/Validation/DB/HIU1MR6WZ19GKZ73Y9UHXLBSQI0J2O/view.html</w:t>
        </w:r>
      </w:hyperlink>
      <w:r>
        <w:t>)</w:t>
      </w:r>
    </w:p>
    <w:p w14:paraId="3B36C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each client. SECCO reaches every corner of the country, responding to diverse demands and ensuring the achievement of the expected results.</w:t>
      </w:r>
    </w:p>
    <w:p w14:paraId="4079EFF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20F70BC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408C9F1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w:t>
      </w:r>
      <w:r>
        <w:rPr>
          <w:rFonts w:ascii="Constantia" w:eastAsia="Constantia" w:hAnsi="Constantia" w:cs="Constantia"/>
          <w:sz w:val="24"/>
          <w:szCs w:val="24"/>
        </w:rPr>
        <w:lastRenderedPageBreak/>
        <w:t>of the System, transforming it into the first Hybrid Power Plant (photovoltaic/storage/thermal) at altitude for an isolated system in Latin America, ensuring one of the highest percentages of availability in the market.</w:t>
      </w:r>
    </w:p>
    <w:p w14:paraId="6DC063F0" w14:textId="7ADD905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Industrias SECCO registered before the BCR the "CASA La Calera, San Luis Solar Project" ID BCR-AR-131-1-001, a 20 MW photovoltaic project installed in the province of San Luis. To date SECCO is working on the completion and installation of solar energy projects for </w:t>
      </w:r>
      <w:r w:rsidR="006D0D0E">
        <w:rPr>
          <w:rFonts w:ascii="Constantia" w:eastAsia="Constantia" w:hAnsi="Constantia" w:cs="Constantia"/>
          <w:sz w:val="24"/>
          <w:szCs w:val="24"/>
        </w:rPr>
        <w:t>48</w:t>
      </w:r>
      <w:r>
        <w:rPr>
          <w:rFonts w:ascii="Constantia" w:eastAsia="Constantia" w:hAnsi="Constantia" w:cs="Constantia"/>
          <w:sz w:val="24"/>
          <w:szCs w:val="24"/>
        </w:rPr>
        <w:t xml:space="preserve"> MW  distributed in 7 solar plants in the province of Jujuy); totaling 178MW installed in renewable energy.</w:t>
      </w:r>
    </w:p>
    <w:p w14:paraId="08C6D092" w14:textId="77777777" w:rsidR="00C74D60" w:rsidRDefault="00923812">
      <w:pPr>
        <w:rPr>
          <w:rFonts w:ascii="Constantia" w:eastAsia="Constantia" w:hAnsi="Constantia" w:cs="Constantia"/>
          <w:i/>
          <w:sz w:val="20"/>
          <w:szCs w:val="20"/>
        </w:rPr>
      </w:pPr>
      <w:r>
        <w:rPr>
          <w:rFonts w:ascii="Constantia" w:eastAsia="Constantia" w:hAnsi="Constantia" w:cs="Constantia"/>
          <w:i/>
          <w:sz w:val="20"/>
          <w:szCs w:val="20"/>
        </w:rPr>
        <w:t>Table 10: SECCO´s renewable projects in the pipeline and finished</w:t>
      </w:r>
    </w:p>
    <w:tbl>
      <w:tblPr>
        <w:tblStyle w:val="af0"/>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C74D60" w14:paraId="77D4D0A5"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4E3C378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bookmarkStart w:id="40" w:name="_vx1227" w:colFirst="0" w:colLast="0"/>
            <w:bookmarkEnd w:id="40"/>
            <w:r>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772BCCC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665BBCB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6864A5C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7837CA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0F4F7F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YEAR PEM</w:t>
            </w:r>
          </w:p>
        </w:tc>
      </w:tr>
      <w:tr w:rsidR="00C74D60" w14:paraId="6A7AFCA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A5531F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7169C8E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24C7A3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4AFA64F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0300BD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4E71454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68B177E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B3C41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JEMSE</w:t>
            </w:r>
          </w:p>
        </w:tc>
        <w:tc>
          <w:tcPr>
            <w:tcW w:w="1553" w:type="dxa"/>
            <w:tcBorders>
              <w:top w:val="nil"/>
              <w:left w:val="nil"/>
              <w:bottom w:val="single" w:sz="4" w:space="0" w:color="000000"/>
              <w:right w:val="single" w:sz="4" w:space="0" w:color="000000"/>
            </w:tcBorders>
            <w:shd w:val="clear" w:color="auto" w:fill="auto"/>
            <w:vAlign w:val="center"/>
          </w:tcPr>
          <w:p w14:paraId="21A7D95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F4A463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1F744A6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4B57218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68ADA5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09B9856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B51E9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1078CF9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5C17F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B3F2D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1C0B1B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086E477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2937DC97"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D4008C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0C9D88E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299816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2606E9F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24AB1D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3695B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7A3FD30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F16684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lastRenderedPageBreak/>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79AAE99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2CD148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73D0E1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2F672E8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247010C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2021/2022</w:t>
            </w:r>
          </w:p>
        </w:tc>
      </w:tr>
      <w:tr w:rsidR="00C74D60" w14:paraId="45EF1F1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D8F39E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7AAD8A6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EA3FE9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2469D6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0B5592B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6CE91C4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7537145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189B2D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1A9DCB8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294C39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020784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8B1D8C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69D6EC6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12B190F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D15066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0AA4914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66668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06C3D62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21FB5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42E2D2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5EAC2B0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112931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00A0D66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54D33F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DCF2D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00B91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16DAB0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61DD570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DFBD6E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1170459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B29A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2866432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629F32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4262C2F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378A91C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36008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1633CEE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5C944B2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4014FB7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7FFF5F8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030024A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r w:rsidR="00C74D60" w14:paraId="3CB8592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A065B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EDAM</w:t>
            </w:r>
          </w:p>
        </w:tc>
        <w:tc>
          <w:tcPr>
            <w:tcW w:w="1553" w:type="dxa"/>
            <w:tcBorders>
              <w:top w:val="nil"/>
              <w:left w:val="nil"/>
              <w:bottom w:val="single" w:sz="4" w:space="0" w:color="000000"/>
              <w:right w:val="single" w:sz="4" w:space="0" w:color="000000"/>
            </w:tcBorders>
            <w:shd w:val="clear" w:color="auto" w:fill="auto"/>
            <w:vAlign w:val="center"/>
          </w:tcPr>
          <w:p w14:paraId="40EB6C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229D1F3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00C266E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3CF380E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64A583A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bl>
    <w:p w14:paraId="07415C47" w14:textId="77777777" w:rsidR="00C74D60" w:rsidRDefault="00C74D60">
      <w:pPr>
        <w:rPr>
          <w:rFonts w:ascii="Constantia" w:eastAsia="Constantia" w:hAnsi="Constantia" w:cs="Constantia"/>
          <w:i/>
          <w:color w:val="7F7F7F"/>
        </w:rPr>
      </w:pPr>
    </w:p>
    <w:p w14:paraId="717DD639" w14:textId="77777777" w:rsidR="00C74D60" w:rsidRDefault="00923812">
      <w:pPr>
        <w:rPr>
          <w:rFonts w:ascii="Constantia" w:eastAsia="Constantia" w:hAnsi="Constantia" w:cs="Constantia"/>
          <w:sz w:val="24"/>
          <w:szCs w:val="24"/>
        </w:rPr>
      </w:pPr>
      <w:bookmarkStart w:id="41" w:name="_3fwokq0" w:colFirst="0" w:colLast="0"/>
      <w:bookmarkEnd w:id="41"/>
      <w:r>
        <w:rPr>
          <w:rFonts w:ascii="Constantia" w:eastAsia="Constantia" w:hAnsi="Constantia" w:cs="Constantia"/>
          <w:sz w:val="24"/>
          <w:szCs w:val="24"/>
        </w:rPr>
        <w:t xml:space="preserve">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Integrity Program, which is in force and enforceable for all employees and internal </w:t>
      </w:r>
      <w:r>
        <w:rPr>
          <w:rFonts w:ascii="Constantia" w:eastAsia="Constantia" w:hAnsi="Constantia" w:cs="Constantia"/>
          <w:sz w:val="24"/>
          <w:szCs w:val="24"/>
        </w:rPr>
        <w:lastRenderedPageBreak/>
        <w:t>officers, suppliers, distributors, service providers, consultants, among others. It is publicly available and can be accessed from the web page</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 xml:space="preserve"> .</w:t>
      </w:r>
    </w:p>
    <w:p w14:paraId="03903F0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above actions of the company contribute to achieving the objectives set out in the Second Adaptation Communication of the Argentine Republic</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xml:space="preserve"> and are in line with the same, where "35 priority adaptation measures are identified in seven sectors of the country to address the different territorial, socioeconomic and environmental.</w:t>
      </w:r>
    </w:p>
    <w:p w14:paraId="4FCE7576" w14:textId="77777777" w:rsidR="00C74D60" w:rsidRDefault="00923812">
      <w:pPr>
        <w:pStyle w:val="Ttulo1"/>
        <w:numPr>
          <w:ilvl w:val="0"/>
          <w:numId w:val="6"/>
        </w:numPr>
      </w:pPr>
      <w:bookmarkStart w:id="42" w:name="_1v1yuxt" w:colFirst="0" w:colLast="0"/>
      <w:bookmarkEnd w:id="42"/>
      <w:r>
        <w:t>Risk management</w:t>
      </w:r>
    </w:p>
    <w:p w14:paraId="3E7D171E" w14:textId="6F5EA409" w:rsidR="00C74D60" w:rsidRDefault="00923812">
      <w:pPr>
        <w:rPr>
          <w:rFonts w:ascii="Constantia" w:eastAsia="Constantia" w:hAnsi="Constantia" w:cs="Constantia"/>
          <w:sz w:val="24"/>
          <w:szCs w:val="24"/>
        </w:rPr>
      </w:pPr>
      <w:r>
        <w:rPr>
          <w:rFonts w:ascii="Constantia" w:eastAsia="Constantia" w:hAnsi="Constantia" w:cs="Constantia"/>
          <w:sz w:val="24"/>
          <w:szCs w:val="24"/>
        </w:rPr>
        <w:t>The Environmental Impact Assessment (EIA) was carried out by independent experts  and made it possible to analyze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5FECBF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1872D76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 April of the same year, the Secretariat of Environmental Quality approved the Feasibility of the project under Resolution No. 419/2023-SCA. </w:t>
      </w:r>
    </w:p>
    <w:p w14:paraId="08BEE8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Resolution No. 97/2023-SCA approves the change of name from Finca El Pongo (as it appears in the EIA) to Cannava. </w:t>
      </w:r>
    </w:p>
    <w:p w14:paraId="1EE7A58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6 of the EIA studies the Identification and Characterization of Environmental Impacts in all stages of the project.</w:t>
      </w:r>
    </w:p>
    <w:p w14:paraId="37C5A5D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technique called Delphi Method was applied, which allows obtaining a table of Importance of the different environmental components considered for the description of the existing environmental situation, according to the importance </w:t>
      </w:r>
      <w:r>
        <w:rPr>
          <w:rFonts w:ascii="Constantia" w:eastAsia="Constantia" w:hAnsi="Constantia" w:cs="Constantia"/>
          <w:sz w:val="24"/>
          <w:szCs w:val="24"/>
        </w:rPr>
        <w:lastRenderedPageBreak/>
        <w:t>or merit that they present to be "protected or conserved" from the impacts of the project or activity.</w:t>
      </w:r>
    </w:p>
    <w:p w14:paraId="34776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conclusion, for the Valle Sur Project, the action determined as a negative impact was site preparation for construction phase. In all cases, land use and employment were the environmental components with the greatest positive evaluation.</w:t>
      </w:r>
    </w:p>
    <w:p w14:paraId="63A6BD7D" w14:textId="77777777" w:rsidR="00C74D60" w:rsidRDefault="00923812">
      <w:pPr>
        <w:rPr>
          <w:rFonts w:ascii="Constantia" w:eastAsia="Constantia" w:hAnsi="Constantia" w:cs="Constantia"/>
          <w:sz w:val="24"/>
          <w:szCs w:val="24"/>
          <w:highlight w:val="cyan"/>
        </w:rPr>
      </w:pPr>
      <w:r>
        <w:rPr>
          <w:rFonts w:ascii="Constantia" w:eastAsia="Constantia" w:hAnsi="Constantia" w:cs="Constantia"/>
          <w:sz w:val="24"/>
          <w:szCs w:val="24"/>
        </w:rPr>
        <w:t>According to the EIA presented Valle Sur Project is considered viable technically, legally, organizationally, economically and environmentally.</w:t>
      </w:r>
    </w:p>
    <w:p w14:paraId="0EC045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7 establishes the Measures Mitigation Plan that arise in response to the negative impacts that were detected.</w:t>
      </w:r>
    </w:p>
    <w:p w14:paraId="0126832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Internally SECCO has implemented an Integrity Program, which can be viewed on the website </w:t>
      </w:r>
      <w:hyperlink r:id="rId38">
        <w:r>
          <w:rPr>
            <w:rFonts w:ascii="Constantia" w:eastAsia="Constantia" w:hAnsi="Constantia" w:cs="Constantia"/>
            <w:sz w:val="24"/>
            <w:szCs w:val="24"/>
          </w:rPr>
          <w:t>https://www.secco.com.ar/</w:t>
        </w:r>
      </w:hyperlink>
      <w:r>
        <w:rPr>
          <w:rFonts w:ascii="Constantia" w:eastAsia="Constantia" w:hAnsi="Constantia" w:cs="Constantia"/>
          <w:sz w:val="24"/>
          <w:szCs w:val="24"/>
        </w:rPr>
        <w:t xml:space="preserve"> composed of: </w:t>
      </w:r>
    </w:p>
    <w:p w14:paraId="3D82512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Code of Ethics and Conduct</w:t>
      </w:r>
    </w:p>
    <w:p w14:paraId="4B70F54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Management Support</w:t>
      </w:r>
    </w:p>
    <w:p w14:paraId="477F7AF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Prevention of illegal activities with the public sector</w:t>
      </w:r>
    </w:p>
    <w:p w14:paraId="009E2AF5"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Training policy</w:t>
      </w:r>
    </w:p>
    <w:p w14:paraId="4EE2B3D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Whistleblower protection </w:t>
      </w:r>
    </w:p>
    <w:p w14:paraId="6A196FA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Whistleblower channels and ethics hotline</w:t>
      </w:r>
    </w:p>
    <w:p w14:paraId="6CDE5D3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Due diligence to business partners</w:t>
      </w:r>
    </w:p>
    <w:p w14:paraId="29AA3217"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Customer due diligence</w:t>
      </w:r>
    </w:p>
    <w:p w14:paraId="015057A1"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Compliance Officer </w:t>
      </w:r>
    </w:p>
    <w:p w14:paraId="023E629B" w14:textId="77777777" w:rsidR="00C74D60" w:rsidRDefault="00923812">
      <w:pPr>
        <w:numPr>
          <w:ilvl w:val="0"/>
          <w:numId w:val="4"/>
        </w:numPr>
        <w:pBdr>
          <w:top w:val="nil"/>
          <w:left w:val="nil"/>
          <w:bottom w:val="nil"/>
          <w:right w:val="nil"/>
          <w:between w:val="nil"/>
        </w:pBdr>
        <w:spacing w:before="0" w:after="120"/>
        <w:jc w:val="left"/>
        <w:rPr>
          <w:color w:val="000000"/>
          <w:sz w:val="24"/>
          <w:szCs w:val="24"/>
        </w:rPr>
      </w:pPr>
      <w:r>
        <w:rPr>
          <w:rFonts w:ascii="Constantia" w:eastAsia="Constantia" w:hAnsi="Constantia" w:cs="Constantia"/>
          <w:color w:val="000000"/>
          <w:sz w:val="24"/>
          <w:szCs w:val="24"/>
        </w:rPr>
        <w:t>Complimentary gift policy</w:t>
      </w:r>
    </w:p>
    <w:p w14:paraId="2E5980BE" w14:textId="77777777" w:rsidR="00C74D60" w:rsidRDefault="00C74D60">
      <w:pPr>
        <w:rPr>
          <w:rFonts w:ascii="Constantia" w:eastAsia="Constantia" w:hAnsi="Constantia" w:cs="Constantia"/>
          <w:i/>
          <w:color w:val="7F7F7F"/>
        </w:rPr>
      </w:pPr>
    </w:p>
    <w:p w14:paraId="3AACD359" w14:textId="77777777" w:rsidR="00C74D60" w:rsidRDefault="00923812">
      <w:pPr>
        <w:pStyle w:val="Ttulo2"/>
        <w:numPr>
          <w:ilvl w:val="1"/>
          <w:numId w:val="6"/>
        </w:numPr>
      </w:pPr>
      <w:bookmarkStart w:id="43" w:name="_4f1mdlm" w:colFirst="0" w:colLast="0"/>
      <w:bookmarkEnd w:id="43"/>
      <w:r>
        <w:t>Reversal Risk</w:t>
      </w:r>
    </w:p>
    <w:p w14:paraId="1334D2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i/>
          <w:sz w:val="24"/>
          <w:szCs w:val="24"/>
        </w:rPr>
        <w:t>Risk and permanence tool version 1.1</w:t>
      </w:r>
      <w:r>
        <w:rPr>
          <w:rFonts w:ascii="Constantia" w:eastAsia="Constantia" w:hAnsi="Constantia" w:cs="Constantia"/>
          <w:sz w:val="24"/>
          <w:szCs w:val="24"/>
        </w:rPr>
        <w:t>” was used for identifying potential financial risks,</w:t>
      </w:r>
      <w:r>
        <w:t xml:space="preserve"> </w:t>
      </w:r>
      <w:r>
        <w:rPr>
          <w:rFonts w:ascii="Constantia" w:eastAsia="Constantia" w:hAnsi="Constantia" w:cs="Constantia"/>
          <w:sz w:val="24"/>
          <w:szCs w:val="24"/>
        </w:rPr>
        <w:t>since environmental and social risks were considered in the EIA.</w:t>
      </w:r>
    </w:p>
    <w:p w14:paraId="6C6D7D5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To consider the risk of increased investment and/or maintenance budget, sensitivity analyses were made to the economic model.</w:t>
      </w:r>
    </w:p>
    <w:p w14:paraId="3F6E9E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Regarding minimizing reversal risks, it should be considered the term of the current contract is 20 years from the Commercial Qualification of the Photovoltaic </w:t>
      </w:r>
      <w:r>
        <w:rPr>
          <w:rFonts w:ascii="Constantia" w:eastAsia="Constantia" w:hAnsi="Constantia" w:cs="Constantia"/>
          <w:sz w:val="24"/>
          <w:szCs w:val="24"/>
        </w:rPr>
        <w:lastRenderedPageBreak/>
        <w:t>Plant (PPA-Art 3.3). And the contract also provides for early exit clauses that consider the payment of compensation and the mechanism for calculating the Asset Price in the event of reversion or upon termination of the contract (PPA-Cláusula Décimo Primera)</w:t>
      </w:r>
    </w:p>
    <w:p w14:paraId="11D174E8" w14:textId="77777777" w:rsidR="00C74D60" w:rsidRDefault="00923812">
      <w:pPr>
        <w:pStyle w:val="Ttulo1"/>
        <w:numPr>
          <w:ilvl w:val="0"/>
          <w:numId w:val="6"/>
        </w:numPr>
      </w:pPr>
      <w:bookmarkStart w:id="44" w:name="_2u6wntf" w:colFirst="0" w:colLast="0"/>
      <w:bookmarkEnd w:id="44"/>
      <w:r>
        <w:t>Sustainable development safeguards (SDSs)</w:t>
      </w:r>
    </w:p>
    <w:p w14:paraId="2B7E9BFC" w14:textId="77777777" w:rsidR="00C74D60" w:rsidRDefault="00923812">
      <w:pPr>
        <w:rPr>
          <w:rFonts w:ascii="Constantia" w:eastAsia="Constantia" w:hAnsi="Constantia" w:cs="Constantia"/>
          <w:sz w:val="24"/>
          <w:szCs w:val="24"/>
        </w:rPr>
      </w:pPr>
      <w:bookmarkStart w:id="45" w:name="_19c6y18" w:colFirst="0" w:colLast="0"/>
      <w:bookmarkEnd w:id="45"/>
      <w:r>
        <w:rPr>
          <w:rFonts w:ascii="Constantia" w:eastAsia="Constantia" w:hAnsi="Constantia" w:cs="Constantia"/>
          <w:sz w:val="24"/>
          <w:szCs w:val="24"/>
        </w:rPr>
        <w:t>Valle Sur project is in accordance with “</w:t>
      </w:r>
      <w:r>
        <w:rPr>
          <w:rFonts w:ascii="Constantia" w:eastAsia="Constantia" w:hAnsi="Constantia" w:cs="Constantia"/>
          <w:i/>
          <w:sz w:val="24"/>
          <w:szCs w:val="24"/>
        </w:rPr>
        <w:t>Sustainable Development Safeguards SDSs Tool version 1.1.</w:t>
      </w:r>
      <w:r>
        <w:rPr>
          <w:rFonts w:ascii="Constantia" w:eastAsia="Constantia" w:hAnsi="Constantia" w:cs="Constantia"/>
          <w:sz w:val="24"/>
          <w:szCs w:val="24"/>
        </w:rPr>
        <w:t>”</w:t>
      </w:r>
    </w:p>
    <w:p w14:paraId="3332D2C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It is important to highlight the land is property of the province of Jujuy, in El Carmen, Los Lapachos and Cannava sites, the main use of the land is agricultural (mainly corn and soy) but currently all of them are in disuse, presenting an herbaceous cover.</w:t>
      </w:r>
    </w:p>
    <w:p w14:paraId="3FCC4F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evidence is attached the EIA, it contains details of what was analyzed in Chapter 5. Environmental Risk and Sensitivity Analysis and in Chapter 6. Identification and Characterization of Environmental Impacts.</w:t>
      </w:r>
    </w:p>
    <w:p w14:paraId="1C20C70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Delphi Method and Conesa Fernández Vítora methodology was applied.</w:t>
      </w:r>
    </w:p>
    <w:p w14:paraId="307F0C3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following image shows the impacts classification according to the EIA for the three sites. </w:t>
      </w:r>
    </w:p>
    <w:p w14:paraId="15036854" w14:textId="77777777" w:rsidR="00C74D60" w:rsidRDefault="00923812">
      <w:pPr>
        <w:keepNext/>
      </w:pPr>
      <w:r>
        <w:rPr>
          <w:noProof/>
          <w:lang w:val="es-AR"/>
        </w:rPr>
        <w:lastRenderedPageBreak/>
        <w:drawing>
          <wp:anchor distT="0" distB="0" distL="114300" distR="114300" simplePos="0" relativeHeight="251665408" behindDoc="0" locked="0" layoutInCell="1" hidden="0" allowOverlap="1" wp14:anchorId="5CF722CD" wp14:editId="0FFF086A">
            <wp:simplePos x="0" y="0"/>
            <wp:positionH relativeFrom="column">
              <wp:posOffset>638</wp:posOffset>
            </wp:positionH>
            <wp:positionV relativeFrom="paragraph">
              <wp:posOffset>-2538</wp:posOffset>
            </wp:positionV>
            <wp:extent cx="4426392" cy="2918460"/>
            <wp:effectExtent l="0" t="0" r="0" b="0"/>
            <wp:wrapTopAndBottom distT="0" dist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4426392" cy="2918460"/>
                    </a:xfrm>
                    <a:prstGeom prst="rect">
                      <a:avLst/>
                    </a:prstGeom>
                    <a:ln/>
                  </pic:spPr>
                </pic:pic>
              </a:graphicData>
            </a:graphic>
          </wp:anchor>
        </w:drawing>
      </w:r>
      <w:r>
        <w:rPr>
          <w:noProof/>
          <w:lang w:val="es-AR"/>
        </w:rPr>
        <mc:AlternateContent>
          <mc:Choice Requires="wps">
            <w:drawing>
              <wp:anchor distT="0" distB="0" distL="114300" distR="114300" simplePos="0" relativeHeight="251666432" behindDoc="0" locked="0" layoutInCell="1" hidden="0" allowOverlap="1" wp14:anchorId="45F27A3D" wp14:editId="024844B0">
                <wp:simplePos x="0" y="0"/>
                <wp:positionH relativeFrom="column">
                  <wp:posOffset>1</wp:posOffset>
                </wp:positionH>
                <wp:positionV relativeFrom="paragraph">
                  <wp:posOffset>0</wp:posOffset>
                </wp:positionV>
                <wp:extent cx="4435475" cy="169545"/>
                <wp:effectExtent l="0" t="0" r="0" b="0"/>
                <wp:wrapTopAndBottom distT="0" distB="0"/>
                <wp:docPr id="3" name="Rectángulo 3"/>
                <wp:cNvGraphicFramePr/>
                <a:graphic xmlns:a="http://schemas.openxmlformats.org/drawingml/2006/main">
                  <a:graphicData uri="http://schemas.microsoft.com/office/word/2010/wordprocessingShape">
                    <wps:wsp>
                      <wps:cNvSpPr/>
                      <wps:spPr>
                        <a:xfrm>
                          <a:off x="3133025" y="3699990"/>
                          <a:ext cx="4425950" cy="160020"/>
                        </a:xfrm>
                        <a:prstGeom prst="rect">
                          <a:avLst/>
                        </a:prstGeom>
                        <a:solidFill>
                          <a:srgbClr val="FFFFFF"/>
                        </a:solidFill>
                        <a:ln>
                          <a:noFill/>
                        </a:ln>
                      </wps:spPr>
                      <wps:txbx>
                        <w:txbxContent>
                          <w:p w14:paraId="0BBBC19B" w14:textId="77777777" w:rsidR="00923812" w:rsidRDefault="00923812">
                            <w:pPr>
                              <w:spacing w:before="0" w:after="200" w:line="240" w:lineRule="auto"/>
                              <w:textDirection w:val="btLr"/>
                            </w:pPr>
                            <w:r>
                              <w:rPr>
                                <w:rFonts w:ascii="Constantia" w:eastAsia="Constantia" w:hAnsi="Constantia" w:cs="Constantia"/>
                                <w:i/>
                                <w:color w:val="44546A"/>
                                <w:sz w:val="20"/>
                              </w:rPr>
                              <w:t>IFigure 11 Cannava project environmental impacts</w:t>
                            </w:r>
                          </w:p>
                        </w:txbxContent>
                      </wps:txbx>
                      <wps:bodyPr spcFirstLastPara="1" wrap="square" lIns="0" tIns="0" rIns="0" bIns="0" anchor="t" anchorCtr="0">
                        <a:noAutofit/>
                      </wps:bodyPr>
                    </wps:wsp>
                  </a:graphicData>
                </a:graphic>
              </wp:anchor>
            </w:drawing>
          </mc:Choice>
          <mc:Fallback>
            <w:pict>
              <v:rect w14:anchorId="45F27A3D" id="Rectángulo 3" o:spid="_x0000_s1029" style="position:absolute;left:0;text-align:left;margin-left:0;margin-top:0;width:349.25pt;height:1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" stroked="f">
                <v:textbox inset="0,0,0,0">
                  <w:txbxContent>
                    <w:p w14:paraId="0BBBC19B" w14:textId="77777777" w:rsidR="00923812" w:rsidRDefault="00923812">
                      <w:pPr>
                        <w:spacing w:before="0" w:after="200" w:line="240" w:lineRule="auto"/>
                        <w:textDirection w:val="btLr"/>
                      </w:pPr>
                      <w:r>
                        <w:rPr>
                          <w:rFonts w:ascii="Constantia" w:eastAsia="Constantia" w:hAnsi="Constantia" w:cs="Constantia"/>
                          <w:i/>
                          <w:color w:val="44546A"/>
                          <w:sz w:val="20"/>
                        </w:rPr>
                        <w:t>IFigure 11 Cannava project environmental impacts</w:t>
                      </w:r>
                    </w:p>
                  </w:txbxContent>
                </v:textbox>
                <w10:wrap type="topAndBottom"/>
              </v:rect>
            </w:pict>
          </mc:Fallback>
        </mc:AlternateContent>
      </w:r>
    </w:p>
    <w:p w14:paraId="3EC61EA8"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 xml:space="preserve">The negative impacts correspond to the preparation of the site related to the change in land use and removal of vegetation and execution phase. The air impact is due to the alteration of its quality due to the emission of combustion gases, </w:t>
      </w:r>
      <w:r>
        <w:rPr>
          <w:rFonts w:ascii="Constantia" w:eastAsia="Constantia" w:hAnsi="Constantia" w:cs="Constantia"/>
          <w:sz w:val="24"/>
          <w:szCs w:val="24"/>
        </w:rPr>
        <w:lastRenderedPageBreak/>
        <w:t>particulate matter and noise generation, either from the movement of vehicles or from tasks related to site preparation over execution phase.</w:t>
      </w:r>
    </w:p>
    <w:p w14:paraId="5192D917"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From the positive point of view, employment component receives the highest rating following the better quality of life conditions and the economic activities relationship.</w:t>
      </w:r>
    </w:p>
    <w:p w14:paraId="099F1AD4" w14:textId="77777777" w:rsidR="00C74D60" w:rsidRDefault="00923812">
      <w:pPr>
        <w:keepNext/>
        <w:pBdr>
          <w:top w:val="nil"/>
          <w:left w:val="nil"/>
          <w:bottom w:val="nil"/>
          <w:right w:val="nil"/>
          <w:between w:val="nil"/>
        </w:pBdr>
        <w:spacing w:before="0" w:after="200" w:line="240" w:lineRule="auto"/>
        <w:rPr>
          <w:rFonts w:ascii="Constantia" w:eastAsia="Constantia" w:hAnsi="Constantia" w:cs="Constantia"/>
          <w:i/>
          <w:color w:val="44546A"/>
          <w:sz w:val="20"/>
          <w:szCs w:val="20"/>
        </w:rPr>
      </w:pPr>
      <w:r>
        <w:rPr>
          <w:rFonts w:ascii="Constantia" w:eastAsia="Constantia" w:hAnsi="Constantia" w:cs="Constantia"/>
          <w:i/>
          <w:color w:val="44546A"/>
          <w:sz w:val="20"/>
          <w:szCs w:val="20"/>
        </w:rPr>
        <w:t>Figure12:  Los Lapachos project environmental impacts</w:t>
      </w:r>
    </w:p>
    <w:p w14:paraId="37D4F7D4"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97FD534" wp14:editId="2822E763">
            <wp:extent cx="5396230" cy="3572510"/>
            <wp:effectExtent l="0" t="0" r="0" b="0"/>
            <wp:docPr id="7" name="image1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de barras&#10;&#10;Descripción generada automáticamente"/>
                    <pic:cNvPicPr preferRelativeResize="0"/>
                  </pic:nvPicPr>
                  <pic:blipFill>
                    <a:blip r:embed="rId40"/>
                    <a:srcRect/>
                    <a:stretch>
                      <a:fillRect/>
                    </a:stretch>
                  </pic:blipFill>
                  <pic:spPr>
                    <a:xfrm>
                      <a:off x="0" y="0"/>
                      <a:ext cx="5396230" cy="3572510"/>
                    </a:xfrm>
                    <a:prstGeom prst="rect">
                      <a:avLst/>
                    </a:prstGeom>
                    <a:ln/>
                  </pic:spPr>
                </pic:pic>
              </a:graphicData>
            </a:graphic>
          </wp:inline>
        </w:drawing>
      </w:r>
    </w:p>
    <w:p w14:paraId="00345E6E" w14:textId="3FD3A093" w:rsidR="00C74D60" w:rsidRDefault="00C74D60">
      <w:pPr>
        <w:keepNext/>
        <w:rPr>
          <w:rFonts w:ascii="Constantia" w:eastAsia="Constantia" w:hAnsi="Constantia" w:cs="Constantia"/>
          <w:sz w:val="24"/>
          <w:szCs w:val="24"/>
        </w:rPr>
      </w:pPr>
    </w:p>
    <w:p w14:paraId="74175057" w14:textId="77777777" w:rsidR="00C74D60" w:rsidRDefault="00C74D60">
      <w:pPr>
        <w:keepNext/>
        <w:rPr>
          <w:rFonts w:ascii="Constantia" w:eastAsia="Constantia" w:hAnsi="Constantia" w:cs="Constantia"/>
          <w:sz w:val="24"/>
          <w:szCs w:val="24"/>
        </w:rPr>
      </w:pPr>
    </w:p>
    <w:p w14:paraId="3D720428" w14:textId="77777777" w:rsidR="00C74D60" w:rsidRDefault="00C74D60">
      <w:pPr>
        <w:keepNext/>
        <w:rPr>
          <w:rFonts w:ascii="Constantia" w:eastAsia="Constantia" w:hAnsi="Constantia" w:cs="Constantia"/>
          <w:sz w:val="24"/>
          <w:szCs w:val="24"/>
        </w:rPr>
      </w:pPr>
    </w:p>
    <w:p w14:paraId="5A163FA2" w14:textId="77777777" w:rsidR="00C74D60" w:rsidRDefault="00C74D60">
      <w:pPr>
        <w:keepNext/>
        <w:rPr>
          <w:rFonts w:ascii="Constantia" w:eastAsia="Constantia" w:hAnsi="Constantia" w:cs="Constantia"/>
          <w:sz w:val="24"/>
          <w:szCs w:val="24"/>
        </w:rPr>
      </w:pPr>
    </w:p>
    <w:p w14:paraId="2294002C" w14:textId="77777777" w:rsidR="00C74D60" w:rsidRDefault="00C74D60">
      <w:pPr>
        <w:keepNext/>
        <w:rPr>
          <w:rFonts w:ascii="Constantia" w:eastAsia="Constantia" w:hAnsi="Constantia" w:cs="Constantia"/>
          <w:sz w:val="24"/>
          <w:szCs w:val="24"/>
        </w:rPr>
      </w:pPr>
    </w:p>
    <w:p w14:paraId="22D7550E" w14:textId="77777777" w:rsidR="00C74D60" w:rsidRDefault="00923812">
      <w:pPr>
        <w:keepNext/>
        <w:pBdr>
          <w:top w:val="nil"/>
          <w:left w:val="nil"/>
          <w:bottom w:val="nil"/>
          <w:right w:val="nil"/>
          <w:between w:val="nil"/>
        </w:pBdr>
        <w:spacing w:before="0" w:after="200" w:line="240" w:lineRule="auto"/>
        <w:rPr>
          <w:rFonts w:ascii="Constantia" w:eastAsia="Constantia" w:hAnsi="Constantia" w:cs="Constantia"/>
          <w:i/>
          <w:color w:val="44546A"/>
          <w:sz w:val="20"/>
          <w:szCs w:val="20"/>
        </w:rPr>
      </w:pPr>
      <w:r>
        <w:rPr>
          <w:rFonts w:ascii="Constantia" w:eastAsia="Constantia" w:hAnsi="Constantia" w:cs="Constantia"/>
          <w:i/>
          <w:color w:val="44546A"/>
          <w:sz w:val="20"/>
          <w:szCs w:val="20"/>
        </w:rPr>
        <w:t xml:space="preserve"> Figure13: El Carmen project environmental impacts</w:t>
      </w:r>
    </w:p>
    <w:p w14:paraId="39E6AEFC"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lastRenderedPageBreak/>
        <w:drawing>
          <wp:inline distT="0" distB="0" distL="0" distR="0" wp14:anchorId="5E1393FC" wp14:editId="30210E47">
            <wp:extent cx="4489539" cy="3378268"/>
            <wp:effectExtent l="0" t="0" r="0" b="0"/>
            <wp:docPr id="8" name="image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10;&#10;Descripción generada automáticamente"/>
                    <pic:cNvPicPr preferRelativeResize="0"/>
                  </pic:nvPicPr>
                  <pic:blipFill>
                    <a:blip r:embed="rId41"/>
                    <a:srcRect/>
                    <a:stretch>
                      <a:fillRect/>
                    </a:stretch>
                  </pic:blipFill>
                  <pic:spPr>
                    <a:xfrm>
                      <a:off x="0" y="0"/>
                      <a:ext cx="4489539" cy="3378268"/>
                    </a:xfrm>
                    <a:prstGeom prst="rect">
                      <a:avLst/>
                    </a:prstGeom>
                    <a:ln/>
                  </pic:spPr>
                </pic:pic>
              </a:graphicData>
            </a:graphic>
          </wp:inline>
        </w:drawing>
      </w:r>
    </w:p>
    <w:p w14:paraId="61D3DC87" w14:textId="0FCF3E6C"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w:t>
      </w:r>
    </w:p>
    <w:p w14:paraId="17BFFEDD"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An Environmental Management Plan (EMP) was prepared whose objective is to ensure the correct environmental management of the different actions during the construction, operation and closure or dismantling phases. In this way, the impact in the environmental quality of the receiving environment of the undertaking, in its natural and socioeconomic aspects, will be avoided.</w:t>
      </w:r>
    </w:p>
    <w:p w14:paraId="3BA11344"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The components: air, biotic, perceptual, soil, water resources, impacts on the Socio-Economic Environment and Territorial Development, road and service infrastructure have a detail EMP (Chapter 8 EIA).</w:t>
      </w:r>
    </w:p>
    <w:p w14:paraId="2D6CED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involved both in-house and survey tasks in the area. Regarding socio-economic aspects, the impact of the project was analyzed on: biodiversity and ecosystems, cultural heritage, involuntary resettlement, native communities and erosion risk. The area of Direct Influence was even taken into account (covering the area where each solar plant will be installed and the immediately adjacent areas) and the Area of Indirect Influence (covering the Santa Clara, San Pedro, Chalicán and Fraile Pintado area)</w:t>
      </w:r>
    </w:p>
    <w:p w14:paraId="46D75A8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For the analysis, the methodology proposed by Hernández (2013) was adopted and as can be seen, the Valle Sur Project resulted in a low rating, without the need to implement mitigation measures or management plans.</w:t>
      </w:r>
    </w:p>
    <w:p w14:paraId="4EB93E3E"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t>Table 5 Socio-economic aspects</w:t>
      </w:r>
    </w:p>
    <w:p w14:paraId="3395AFC2" w14:textId="77777777" w:rsidR="00C74D60" w:rsidRDefault="00923812">
      <w:pPr>
        <w:rPr>
          <w:rFonts w:ascii="Constantia" w:eastAsia="Constantia" w:hAnsi="Constantia" w:cs="Constantia"/>
          <w:sz w:val="24"/>
          <w:szCs w:val="24"/>
        </w:rPr>
      </w:pPr>
      <w:r>
        <w:rPr>
          <w:noProof/>
          <w:lang w:val="es-AR"/>
        </w:rPr>
        <w:drawing>
          <wp:inline distT="0" distB="0" distL="0" distR="0" wp14:anchorId="7F2D8A90" wp14:editId="1129AF2D">
            <wp:extent cx="3254022" cy="1775614"/>
            <wp:effectExtent l="0" t="0" r="0" b="0"/>
            <wp:docPr id="9" name="image2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Tabla&#10;&#10;Descripción generada automáticamente"/>
                    <pic:cNvPicPr preferRelativeResize="0"/>
                  </pic:nvPicPr>
                  <pic:blipFill>
                    <a:blip r:embed="rId42"/>
                    <a:srcRect/>
                    <a:stretch>
                      <a:fillRect/>
                    </a:stretch>
                  </pic:blipFill>
                  <pic:spPr>
                    <a:xfrm>
                      <a:off x="0" y="0"/>
                      <a:ext cx="3254022" cy="1775614"/>
                    </a:xfrm>
                    <a:prstGeom prst="rect">
                      <a:avLst/>
                    </a:prstGeom>
                    <a:ln/>
                  </pic:spPr>
                </pic:pic>
              </a:graphicData>
            </a:graphic>
          </wp:inline>
        </w:drawing>
      </w:r>
      <w:r>
        <w:t xml:space="preserve"> </w:t>
      </w:r>
    </w:p>
    <w:p w14:paraId="10847A26" w14:textId="77777777" w:rsidR="00C74D60" w:rsidRDefault="00923812">
      <w:pPr>
        <w:pStyle w:val="Ttulo1"/>
        <w:numPr>
          <w:ilvl w:val="0"/>
          <w:numId w:val="6"/>
        </w:numPr>
      </w:pPr>
      <w:bookmarkStart w:id="46" w:name="_3tbugp1" w:colFirst="0" w:colLast="0"/>
      <w:bookmarkEnd w:id="46"/>
      <w:r>
        <w:t>Stakeholder engagement and consultation</w:t>
      </w:r>
    </w:p>
    <w:p w14:paraId="454EC10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stakeholders meeting was conducting on November 3 2023 where the "Distributed Solar Photovoltaic Project of the Province of Jujuy" and specific details of the Cannava and Los Lapachos projects were described.  On November 30, 2023 was carried out El Carmen meeting.</w:t>
      </w:r>
    </w:p>
    <w:p w14:paraId="794FC6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consultation process is described below:</w:t>
      </w:r>
    </w:p>
    <w:p w14:paraId="046C6232" w14:textId="77777777" w:rsidR="00C74D60" w:rsidRDefault="00923812">
      <w:pPr>
        <w:numPr>
          <w:ilvl w:val="0"/>
          <w:numId w:val="5"/>
        </w:numPr>
        <w:pBdr>
          <w:top w:val="nil"/>
          <w:left w:val="nil"/>
          <w:bottom w:val="nil"/>
          <w:right w:val="nil"/>
          <w:between w:val="nil"/>
        </w:pBdr>
        <w:spacing w:after="0"/>
        <w:ind w:left="993" w:hanging="426"/>
        <w:rPr>
          <w:color w:val="000000"/>
        </w:rPr>
      </w:pPr>
      <w:r>
        <w:rPr>
          <w:rFonts w:ascii="Constantia" w:eastAsia="Constantia" w:hAnsi="Constantia" w:cs="Constantia"/>
          <w:color w:val="000000"/>
          <w:sz w:val="24"/>
          <w:szCs w:val="24"/>
        </w:rPr>
        <w:t>the scope of stakeholder consultations: local authorities, media, schools educational authorities in the area and the community.</w:t>
      </w:r>
    </w:p>
    <w:p w14:paraId="4CFFCA71" w14:textId="2B5EFEAE"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number of stakeholders consulted: 71 people attended the meeting on 3</w:t>
      </w:r>
      <w:r>
        <w:rPr>
          <w:rFonts w:ascii="Constantia" w:eastAsia="Constantia" w:hAnsi="Constantia" w:cs="Constantia"/>
          <w:color w:val="000000"/>
          <w:sz w:val="24"/>
          <w:szCs w:val="24"/>
          <w:vertAlign w:val="superscript"/>
        </w:rPr>
        <w:t>rd</w:t>
      </w:r>
      <w:r>
        <w:rPr>
          <w:rFonts w:ascii="Constantia" w:eastAsia="Constantia" w:hAnsi="Constantia" w:cs="Constantia"/>
          <w:color w:val="000000"/>
          <w:sz w:val="24"/>
          <w:szCs w:val="24"/>
        </w:rPr>
        <w:t xml:space="preserve"> November and 29 people participated in</w:t>
      </w:r>
      <w:r w:rsidR="0057399A">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the meeting in 30</w:t>
      </w:r>
      <w:r>
        <w:rPr>
          <w:rFonts w:ascii="Constantia" w:eastAsia="Constantia" w:hAnsi="Constantia" w:cs="Constantia"/>
          <w:color w:val="000000"/>
          <w:sz w:val="24"/>
          <w:szCs w:val="24"/>
          <w:vertAlign w:val="superscript"/>
        </w:rPr>
        <w:t>th</w:t>
      </w:r>
      <w:r>
        <w:rPr>
          <w:rFonts w:ascii="Constantia" w:eastAsia="Constantia" w:hAnsi="Constantia" w:cs="Constantia"/>
          <w:color w:val="000000"/>
          <w:sz w:val="24"/>
          <w:szCs w:val="24"/>
        </w:rPr>
        <w:t xml:space="preserve">  November. </w:t>
      </w:r>
    </w:p>
    <w:p w14:paraId="0C06265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means used to invite interested parties to participate in the consultations; The invitation was sent to the Mayor (Intendente) of the municipality of San Antonio (El Carmen) and Perico (Cannava and Los Lapachos) and was published in the local newspaper "El Tribuno" and "El Pregón" on 11/25/23, 11/29/23 and 11/23/23.</w:t>
      </w:r>
    </w:p>
    <w:p w14:paraId="62F8E66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 xml:space="preserve">It was also published on social networks such as Facebook, JEMSE's website and Linkedin, Facebook of the Government of Jujuy and the </w:t>
      </w:r>
      <w:r>
        <w:rPr>
          <w:rFonts w:ascii="Constantia" w:eastAsia="Constantia" w:hAnsi="Constantia" w:cs="Constantia"/>
          <w:color w:val="000000"/>
          <w:sz w:val="24"/>
          <w:szCs w:val="24"/>
        </w:rPr>
        <w:lastRenderedPageBreak/>
        <w:t>graphic invitation was also placed in the House of Culture, Espacio de la Primer Infancia and the Municipalidad.</w:t>
      </w:r>
    </w:p>
    <w:p w14:paraId="01AB5290"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information that was made available to stakeholders during the consultation process: The project presentation (characteristics, execution deadlines, generation), its coherence with the provincial objectives, the EIA and its results. It was also communicated that the project would apply to obtain carbon credits, and a general explanation about this.</w:t>
      </w:r>
    </w:p>
    <w:p w14:paraId="248B15B0" w14:textId="77777777" w:rsidR="00C74D60" w:rsidRDefault="00923812">
      <w:pPr>
        <w:numPr>
          <w:ilvl w:val="0"/>
          <w:numId w:val="5"/>
        </w:numPr>
        <w:pBdr>
          <w:top w:val="nil"/>
          <w:left w:val="nil"/>
          <w:bottom w:val="nil"/>
          <w:right w:val="nil"/>
          <w:between w:val="nil"/>
        </w:pBdr>
        <w:spacing w:before="0"/>
        <w:ind w:left="993" w:hanging="426"/>
        <w:rPr>
          <w:color w:val="000000"/>
        </w:rPr>
      </w:pPr>
      <w:r>
        <w:rPr>
          <w:rFonts w:ascii="Constantia" w:eastAsia="Constantia" w:hAnsi="Constantia" w:cs="Constantia"/>
          <w:color w:val="000000"/>
          <w:sz w:val="24"/>
          <w:szCs w:val="24"/>
        </w:rPr>
        <w:t>the meetings, workshops and other processes developed in the framework of the stakeholder consultation: The contact email contacto@secco.com.ar was made available during the stakeholders meeting diffusion where they could send questions or doubts about the project.</w:t>
      </w:r>
    </w:p>
    <w:p w14:paraId="06CBBD5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evidence regarding to invitations, meeting, assistance and opinion survey see the folder STAKEHOLDERS MEETING.</w:t>
      </w:r>
    </w:p>
    <w:p w14:paraId="512B3FCB" w14:textId="77777777" w:rsidR="00C74D60" w:rsidRDefault="00923812">
      <w:pPr>
        <w:pStyle w:val="Ttulo2"/>
        <w:numPr>
          <w:ilvl w:val="1"/>
          <w:numId w:val="6"/>
        </w:numPr>
      </w:pPr>
      <w:bookmarkStart w:id="47" w:name="_28h4qwu" w:colFirst="0" w:colLast="0"/>
      <w:bookmarkEnd w:id="47"/>
      <w:r>
        <w:t>Summary of comments received</w:t>
      </w:r>
    </w:p>
    <w:p w14:paraId="033B27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comments received in the opinion survey are transcribed below.</w:t>
      </w:r>
    </w:p>
    <w:p w14:paraId="0F62D63D" w14:textId="77777777" w:rsidR="00C74D60" w:rsidRDefault="00923812">
      <w:pPr>
        <w:keepNext/>
        <w:pBdr>
          <w:top w:val="nil"/>
          <w:left w:val="nil"/>
          <w:bottom w:val="nil"/>
          <w:right w:val="nil"/>
          <w:between w:val="nil"/>
        </w:pBdr>
        <w:spacing w:before="0" w:after="200" w:line="240" w:lineRule="auto"/>
        <w:rPr>
          <w:i/>
          <w:color w:val="44546A"/>
          <w:sz w:val="18"/>
          <w:szCs w:val="18"/>
        </w:rPr>
      </w:pPr>
      <w:r>
        <w:rPr>
          <w:i/>
          <w:color w:val="44546A"/>
          <w:sz w:val="18"/>
          <w:szCs w:val="18"/>
        </w:rPr>
        <w:lastRenderedPageBreak/>
        <w:t>Table 11: Summary of comments received</w:t>
      </w:r>
    </w:p>
    <w:p w14:paraId="5DC18A66" w14:textId="77777777" w:rsidR="00C74D60" w:rsidRDefault="00923812">
      <w:pPr>
        <w:rPr>
          <w:rFonts w:ascii="Constantia" w:eastAsia="Constantia" w:hAnsi="Constantia" w:cs="Constantia"/>
          <w:sz w:val="24"/>
          <w:szCs w:val="24"/>
        </w:rPr>
      </w:pPr>
      <w:r>
        <w:rPr>
          <w:noProof/>
          <w:lang w:val="es-AR"/>
        </w:rPr>
        <w:drawing>
          <wp:inline distT="0" distB="0" distL="0" distR="0" wp14:anchorId="07320461" wp14:editId="24DEA51A">
            <wp:extent cx="5396230" cy="5168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396230" cy="5168900"/>
                    </a:xfrm>
                    <a:prstGeom prst="rect">
                      <a:avLst/>
                    </a:prstGeom>
                    <a:ln/>
                  </pic:spPr>
                </pic:pic>
              </a:graphicData>
            </a:graphic>
          </wp:inline>
        </w:drawing>
      </w:r>
    </w:p>
    <w:p w14:paraId="64E74A49" w14:textId="77777777" w:rsidR="00C74D60" w:rsidRDefault="00923812">
      <w:pPr>
        <w:pStyle w:val="Ttulo2"/>
        <w:numPr>
          <w:ilvl w:val="1"/>
          <w:numId w:val="6"/>
        </w:numPr>
      </w:pPr>
      <w:bookmarkStart w:id="48" w:name="_nmf14n" w:colFirst="0" w:colLast="0"/>
      <w:bookmarkEnd w:id="48"/>
      <w:r>
        <w:t>Consideration of comments received</w:t>
      </w:r>
    </w:p>
    <w:p w14:paraId="1819CD8E"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EJESA and SECCO.</w:t>
      </w:r>
    </w:p>
    <w:p w14:paraId="30EF7DCE" w14:textId="77777777" w:rsidR="00C74D60" w:rsidRDefault="00923812">
      <w:pPr>
        <w:pStyle w:val="Ttulo1"/>
        <w:numPr>
          <w:ilvl w:val="0"/>
          <w:numId w:val="6"/>
        </w:numPr>
        <w:rPr>
          <w:color w:val="538135"/>
        </w:rPr>
      </w:pPr>
      <w:bookmarkStart w:id="49" w:name="_37m2jsg" w:colFirst="0" w:colLast="0"/>
      <w:bookmarkEnd w:id="49"/>
      <w:r>
        <w:lastRenderedPageBreak/>
        <w:t>Sustainable Development Goals (SDGs)</w:t>
      </w:r>
    </w:p>
    <w:p w14:paraId="6EBA0A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Tool for Determining the Contributions of GHG Projects to Achieving the Sustainable Development Goals (SDGs) proposed by BioCarbon was used as a support and basis for the identification of the SDGs on which the project has an impact and its rationale. In turn, SDG 7 Affordable and Clean Energy and SDG 13 Climate Action were completed.</w:t>
      </w:r>
    </w:p>
    <w:p w14:paraId="723843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All the Sustainable Development Goals that are linked to the Valle Sur  Project, their description and objectives are specified below. It should be clarified that these were not incorporated in the Tool proposed by BioCarbon due to their specificity and their specific framework for action in the surrounding community.</w:t>
      </w:r>
    </w:p>
    <w:p w14:paraId="7377BA58" w14:textId="77777777" w:rsidR="00C74D60" w:rsidRPr="001B34F5" w:rsidRDefault="00923812">
      <w:pPr>
        <w:numPr>
          <w:ilvl w:val="1"/>
          <w:numId w:val="5"/>
        </w:numPr>
        <w:pBdr>
          <w:top w:val="nil"/>
          <w:left w:val="nil"/>
          <w:bottom w:val="nil"/>
          <w:right w:val="nil"/>
          <w:between w:val="nil"/>
        </w:pBdr>
        <w:ind w:left="851" w:hanging="425"/>
        <w:rPr>
          <w:rFonts w:ascii="Constantia" w:eastAsia="Constantia" w:hAnsi="Constantia" w:cs="Constantia"/>
          <w:color w:val="000000"/>
          <w:sz w:val="24"/>
          <w:szCs w:val="24"/>
        </w:rPr>
      </w:pPr>
      <w:r w:rsidRPr="001B34F5">
        <w:rPr>
          <w:rFonts w:ascii="Constantia" w:eastAsia="Constantia" w:hAnsi="Constantia" w:cs="Constantia"/>
          <w:color w:val="000000"/>
          <w:sz w:val="24"/>
          <w:szCs w:val="24"/>
        </w:rPr>
        <w:t xml:space="preserve">SDG 5: Gender equality. </w:t>
      </w:r>
    </w:p>
    <w:p w14:paraId="5334BD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Searches for permanent personnel will not have any clarification on gender preference and the estimated salary for such functions is defined independently of who occupies the position.</w:t>
      </w:r>
    </w:p>
    <w:p w14:paraId="295D6B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7FF18B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708F04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increase the participation of women involved in the</w:t>
      </w:r>
      <w:r w:rsidR="005262B1">
        <w:rPr>
          <w:rFonts w:ascii="Constantia" w:eastAsia="Constantia" w:hAnsi="Constantia" w:cs="Constantia"/>
          <w:sz w:val="24"/>
          <w:szCs w:val="24"/>
        </w:rPr>
        <w:t xml:space="preserve"> </w:t>
      </w:r>
      <w:r>
        <w:rPr>
          <w:rFonts w:ascii="Constantia" w:eastAsia="Constantia" w:hAnsi="Constantia" w:cs="Constantia"/>
          <w:sz w:val="24"/>
          <w:szCs w:val="24"/>
        </w:rPr>
        <w:t>Valle Sur Project.</w:t>
      </w:r>
    </w:p>
    <w:p w14:paraId="39A05EC2"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7: Affordable and clean energy</w:t>
      </w:r>
    </w:p>
    <w:p w14:paraId="586010AA" w14:textId="5D6BB1B4"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generates up to 31</w:t>
      </w:r>
      <w:r w:rsidR="003937E5">
        <w:rPr>
          <w:rFonts w:ascii="Constantia" w:eastAsia="Constantia" w:hAnsi="Constantia" w:cs="Constantia"/>
          <w:sz w:val="24"/>
          <w:szCs w:val="24"/>
        </w:rPr>
        <w:t>.</w:t>
      </w:r>
      <w:r>
        <w:rPr>
          <w:rFonts w:ascii="Constantia" w:eastAsia="Constantia" w:hAnsi="Constantia" w:cs="Constantia"/>
          <w:sz w:val="24"/>
          <w:szCs w:val="24"/>
        </w:rPr>
        <w:t>274 GWh/year that are incorporated into the country's energy matrix.</w:t>
      </w:r>
    </w:p>
    <w:p w14:paraId="786C41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6C2AA1E0"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SDG 8: Decent Work and Economic Growth</w:t>
      </w:r>
    </w:p>
    <w:p w14:paraId="3A90FAC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generated more than 80 temporary jobs during construction and assembly, and during operation at least 2 people from Jujuy are employed on a stable basis for operation and maintenance.</w:t>
      </w:r>
    </w:p>
    <w:p w14:paraId="66F237A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Due to the socio-economic characteristics of the Argentina northern region, it is important that Secco monitors and ensures that all employees hired by Secco and third parties are under Argentine labour law. For the same reasons, it is essential to apply Secco's procedures on workplace safety, seeking a rate of zero fatal accidents. Thus, fulfilling goal 8.8.</w:t>
      </w:r>
    </w:p>
    <w:p w14:paraId="754DEFC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49F5D8D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778CF86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7621DBF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0C0038B9" w14:textId="77777777" w:rsidR="00C74D60"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10 Reduced inequalities</w:t>
      </w:r>
    </w:p>
    <w:p w14:paraId="7F8CC84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order to guarantee equal opportunities, there will be at least one meeting per year with the community and its representatives to record the needs raised, which will be considered internally and incorporated into SECCO's budget to be executed in the following year.</w:t>
      </w:r>
    </w:p>
    <w:p w14:paraId="56EC390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Ensure compliance with the REGULATIVE MANAGEMENT SYSTEM and that the reporting channels opere properly (fulfilling goal 10.3).</w:t>
      </w:r>
    </w:p>
    <w:p w14:paraId="3F5508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3C2794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5578801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0AD5BAEF" w14:textId="77777777" w:rsidR="00C74D60"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13: Climate Action</w:t>
      </w:r>
    </w:p>
    <w:p w14:paraId="4471237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 xml:space="preserve">Up to 11,151 tCO2/a will be reduced. </w:t>
      </w:r>
    </w:p>
    <w:p w14:paraId="436B42E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04F1B517"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SDG 17 Partnership for the goals </w:t>
      </w:r>
    </w:p>
    <w:p w14:paraId="47BCF6C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understands that the development and strengthening of alliances is fundamental to achieve the necessary engagement with the community and surrounding organizations.</w:t>
      </w:r>
    </w:p>
    <w:p w14:paraId="37548F8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Objectives:</w:t>
      </w:r>
    </w:p>
    <w:p w14:paraId="421225D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Organize at least one annual on-site training with El Carmen's volunteer firefighters and generate an exchange of knowledge. Ensure that they are familiar with the facilities in order to promote efficient emergency response.</w:t>
      </w:r>
    </w:p>
    <w:p w14:paraId="4D41E0F3" w14:textId="0CB8BB8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Elaborate a list of community referents and neighboring organizations to evaluate the synergies with the Valle </w:t>
      </w:r>
      <w:r w:rsidR="005262B1">
        <w:rPr>
          <w:rFonts w:ascii="Constantia" w:eastAsia="Constantia" w:hAnsi="Constantia" w:cs="Constantia"/>
          <w:sz w:val="24"/>
          <w:szCs w:val="24"/>
        </w:rPr>
        <w:t>Sur Project</w:t>
      </w:r>
      <w:r>
        <w:rPr>
          <w:rFonts w:ascii="Constantia" w:eastAsia="Constantia" w:hAnsi="Constantia" w:cs="Constantia"/>
          <w:sz w:val="24"/>
          <w:szCs w:val="24"/>
        </w:rPr>
        <w:t xml:space="preserve"> and the agreements that could be generated.</w:t>
      </w:r>
    </w:p>
    <w:p w14:paraId="735FA730" w14:textId="77777777" w:rsidR="00C74D60" w:rsidRDefault="00923812">
      <w:pPr>
        <w:pStyle w:val="Ttulo1"/>
        <w:numPr>
          <w:ilvl w:val="0"/>
          <w:numId w:val="6"/>
        </w:numPr>
      </w:pPr>
      <w:bookmarkStart w:id="50" w:name="_1mrcu09" w:colFirst="0" w:colLast="0"/>
      <w:bookmarkEnd w:id="50"/>
      <w:r>
        <w:t>REDD+ Safeguards (For REDD+ projects)</w:t>
      </w:r>
    </w:p>
    <w:p w14:paraId="379DBF4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39BF8405" w14:textId="77777777" w:rsidR="00C74D60" w:rsidRDefault="00923812">
      <w:pPr>
        <w:pStyle w:val="Ttulo1"/>
        <w:numPr>
          <w:ilvl w:val="0"/>
          <w:numId w:val="6"/>
        </w:numPr>
      </w:pPr>
      <w:bookmarkStart w:id="51" w:name="_46r0co2" w:colFirst="0" w:colLast="0"/>
      <w:bookmarkEnd w:id="51"/>
      <w:r>
        <w:t>Special categories, related to co-benefits (optional)</w:t>
      </w:r>
    </w:p>
    <w:p w14:paraId="033898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2D3A4536" w14:textId="77777777" w:rsidR="00C74D60" w:rsidRDefault="00923812">
      <w:pPr>
        <w:pStyle w:val="Ttulo1"/>
        <w:numPr>
          <w:ilvl w:val="0"/>
          <w:numId w:val="6"/>
        </w:numPr>
      </w:pPr>
      <w:bookmarkStart w:id="52" w:name="_2lwamvv" w:colFirst="0" w:colLast="0"/>
      <w:bookmarkEnd w:id="52"/>
      <w:r>
        <w:t>Grouped projects (if applicable)</w:t>
      </w:r>
    </w:p>
    <w:p w14:paraId="2F7DF426" w14:textId="5BE7A699"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BCR STANDARD and methodologies Valle Sur project is a bundle project for the area known as Valles in Jujuy </w:t>
      </w:r>
      <w:r w:rsidR="005262B1">
        <w:rPr>
          <w:rFonts w:ascii="Constantia" w:eastAsia="Constantia" w:hAnsi="Constantia" w:cs="Constantia"/>
          <w:sz w:val="24"/>
          <w:szCs w:val="24"/>
        </w:rPr>
        <w:t>Province</w:t>
      </w:r>
      <w:r>
        <w:rPr>
          <w:rFonts w:ascii="Constantia" w:eastAsia="Constantia" w:hAnsi="Constantia" w:cs="Constantia"/>
          <w:sz w:val="24"/>
          <w:szCs w:val="24"/>
        </w:rPr>
        <w:t>.</w:t>
      </w:r>
    </w:p>
    <w:p w14:paraId="0E0C23E2" w14:textId="77777777" w:rsidR="00C74D60" w:rsidRDefault="00923812">
      <w:pPr>
        <w:pStyle w:val="Ttulo1"/>
        <w:numPr>
          <w:ilvl w:val="0"/>
          <w:numId w:val="6"/>
        </w:numPr>
      </w:pPr>
      <w:bookmarkStart w:id="53" w:name="_111kx3o" w:colFirst="0" w:colLast="0"/>
      <w:bookmarkEnd w:id="53"/>
      <w:r>
        <w:t>Other GHG program</w:t>
      </w:r>
    </w:p>
    <w:p w14:paraId="02C952E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07ED598" w14:textId="77777777" w:rsidR="00C74D60" w:rsidRDefault="00923812">
      <w:pPr>
        <w:pStyle w:val="Ttulo1"/>
        <w:numPr>
          <w:ilvl w:val="0"/>
          <w:numId w:val="6"/>
        </w:numPr>
      </w:pPr>
      <w:bookmarkStart w:id="54" w:name="_3l18frh" w:colFirst="0" w:colLast="0"/>
      <w:bookmarkEnd w:id="54"/>
      <w:r>
        <w:lastRenderedPageBreak/>
        <w:t>Double counting avoidance</w:t>
      </w:r>
    </w:p>
    <w:p w14:paraId="00EEEAC6" w14:textId="77777777" w:rsidR="001B34F5"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 xml:space="preserve">In compliance with the Biocarbon Registry Standard version </w:t>
      </w:r>
      <w:r>
        <w:rPr>
          <w:rFonts w:ascii="Constantia" w:eastAsia="Constantia" w:hAnsi="Constantia" w:cs="Constantia"/>
          <w:sz w:val="24"/>
          <w:szCs w:val="24"/>
        </w:rPr>
        <w:t>1.</w:t>
      </w:r>
      <w:r w:rsidRPr="001E503E">
        <w:rPr>
          <w:rFonts w:ascii="Constantia" w:eastAsia="Constantia" w:hAnsi="Constantia" w:cs="Constantia"/>
          <w:sz w:val="24"/>
          <w:szCs w:val="24"/>
        </w:rPr>
        <w:t>3, the Avoiding Double Counting (ADC) Tool version 2.0 is applied to ensure that the project does not and will not commit any type of double counting with its carbon credits.</w:t>
      </w:r>
    </w:p>
    <w:p w14:paraId="68B15231" w14:textId="77777777" w:rsidR="001B34F5" w:rsidRDefault="001B34F5" w:rsidP="001B34F5">
      <w:pPr>
        <w:jc w:val="left"/>
        <w:rPr>
          <w:rFonts w:ascii="Constantia" w:eastAsia="Constantia" w:hAnsi="Constantia" w:cs="Constantia"/>
          <w:sz w:val="24"/>
          <w:szCs w:val="24"/>
        </w:rPr>
      </w:pPr>
      <w:r w:rsidRPr="001E503E">
        <w:rPr>
          <w:rFonts w:ascii="Constantia" w:eastAsia="Constantia" w:hAnsi="Constantia" w:cs="Constantia"/>
          <w:sz w:val="24"/>
          <w:szCs w:val="24"/>
        </w:rPr>
        <w:t xml:space="preserve">According to section 7 of the ADC Tool, double counting is defined as counting a greenhouse gas mitigation result in tonnes of CO2 in the following scenarios: </w:t>
      </w:r>
    </w:p>
    <w:p w14:paraId="40C5E331" w14:textId="6332EDAC"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(a)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sidRPr="001E503E">
        <w:rPr>
          <w:rFonts w:ascii="Constantia" w:eastAsia="Constantia" w:hAnsi="Constantia" w:cs="Constantia"/>
          <w:sz w:val="24"/>
          <w:szCs w:val="24"/>
        </w:rPr>
        <w:tab/>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the</w:t>
      </w:r>
      <w:r>
        <w:rPr>
          <w:rFonts w:ascii="Constantia" w:eastAsia="Constantia" w:hAnsi="Constantia" w:cs="Constantia"/>
          <w:sz w:val="24"/>
          <w:szCs w:val="24"/>
        </w:rPr>
        <w:t xml:space="preserve"> </w:t>
      </w:r>
      <w:r w:rsidRPr="001E503E">
        <w:rPr>
          <w:rFonts w:ascii="Constantia" w:eastAsia="Constantia" w:hAnsi="Constantia" w:cs="Constantia"/>
          <w:sz w:val="24"/>
          <w:szCs w:val="24"/>
        </w:rPr>
        <w:t>same</w:t>
      </w:r>
      <w:r>
        <w:rPr>
          <w:rFonts w:ascii="Constantia" w:eastAsia="Constantia" w:hAnsi="Constantia" w:cs="Constantia"/>
          <w:sz w:val="24"/>
          <w:szCs w:val="24"/>
        </w:rPr>
        <w:t xml:space="preserve"> </w:t>
      </w:r>
      <w:r w:rsidRPr="001E503E">
        <w:rPr>
          <w:rFonts w:ascii="Constantia" w:eastAsia="Constantia" w:hAnsi="Constantia" w:cs="Constantia"/>
          <w:sz w:val="24"/>
          <w:szCs w:val="24"/>
        </w:rPr>
        <w:t>GHG</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goal;</w:t>
      </w:r>
    </w:p>
    <w:p w14:paraId="02A995C3"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 xml:space="preserve">(b) </w:t>
      </w:r>
      <w:r>
        <w:rPr>
          <w:rFonts w:ascii="Constantia" w:eastAsia="Constantia" w:hAnsi="Constantia" w:cs="Constantia"/>
          <w:sz w:val="24"/>
          <w:szCs w:val="24"/>
        </w:rPr>
        <w:t xml:space="preserve">one </w:t>
      </w:r>
      <w:r w:rsidRPr="001E503E">
        <w:rPr>
          <w:rFonts w:ascii="Constantia" w:eastAsia="Constantia" w:hAnsi="Constantia" w:cs="Constantia"/>
          <w:sz w:val="24"/>
          <w:szCs w:val="24"/>
        </w:rPr>
        <w:t>ton of</w:t>
      </w:r>
      <w:r w:rsidRPr="001E503E">
        <w:rPr>
          <w:rFonts w:ascii="Constantia" w:eastAsia="Constantia" w:hAnsi="Constantia" w:cs="Constantia"/>
          <w:sz w:val="24"/>
          <w:szCs w:val="24"/>
        </w:rPr>
        <w:tab/>
        <w:t xml:space="preserve"> 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 GH</w:t>
      </w:r>
      <w:r>
        <w:rPr>
          <w:rFonts w:ascii="Constantia" w:eastAsia="Constantia" w:hAnsi="Constantia" w:cs="Constantia"/>
          <w:sz w:val="24"/>
          <w:szCs w:val="24"/>
        </w:rPr>
        <w:t xml:space="preserve">G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g</w:t>
      </w:r>
      <w:r w:rsidRPr="001E503E">
        <w:rPr>
          <w:rFonts w:ascii="Constantia" w:eastAsia="Constantia" w:hAnsi="Constantia" w:cs="Constantia"/>
          <w:sz w:val="24"/>
          <w:szCs w:val="24"/>
        </w:rPr>
        <w:t>oal;</w:t>
      </w:r>
    </w:p>
    <w:p w14:paraId="3EE30DD7"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(c)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used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sidRPr="001E503E">
        <w:rPr>
          <w:rFonts w:ascii="Constantia" w:eastAsia="Constantia" w:hAnsi="Constantia" w:cs="Constantia"/>
          <w:sz w:val="24"/>
          <w:szCs w:val="24"/>
        </w:rPr>
        <w:tab/>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obtain</w:t>
      </w:r>
      <w:r>
        <w:rPr>
          <w:rFonts w:ascii="Constantia" w:eastAsia="Constantia" w:hAnsi="Constantia" w:cs="Constantia"/>
          <w:sz w:val="24"/>
          <w:szCs w:val="24"/>
        </w:rPr>
        <w:t xml:space="preserve"> </w:t>
      </w:r>
      <w:r w:rsidRPr="001E503E">
        <w:rPr>
          <w:rFonts w:ascii="Constantia" w:eastAsia="Constantia" w:hAnsi="Constantia" w:cs="Constantia"/>
          <w:sz w:val="24"/>
          <w:szCs w:val="24"/>
        </w:rPr>
        <w:t>remuneration,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benefits,</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incentives;</w:t>
      </w:r>
    </w:p>
    <w:p w14:paraId="2796CD32" w14:textId="77777777" w:rsidR="001B34F5"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(d) 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sidRPr="001E503E">
        <w:rPr>
          <w:rFonts w:ascii="Constantia" w:eastAsia="Constantia" w:hAnsi="Constantia" w:cs="Constantia"/>
          <w:sz w:val="24"/>
          <w:szCs w:val="24"/>
        </w:rPr>
        <w:tab/>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verified,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certified,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accredited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assigning</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serial</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a</w:t>
      </w:r>
      <w:r>
        <w:rPr>
          <w:rFonts w:ascii="Constantia" w:eastAsia="Constantia" w:hAnsi="Constantia" w:cs="Constantia"/>
          <w:sz w:val="24"/>
          <w:szCs w:val="24"/>
        </w:rPr>
        <w:t xml:space="preserve"> </w:t>
      </w:r>
      <w:r w:rsidRPr="001E503E">
        <w:rPr>
          <w:rFonts w:ascii="Constantia" w:eastAsia="Constantia" w:hAnsi="Constantia" w:cs="Constantia"/>
          <w:sz w:val="24"/>
          <w:szCs w:val="24"/>
        </w:rPr>
        <w:t>single</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sidRPr="001E503E">
        <w:rPr>
          <w:rFonts w:ascii="Constantia" w:eastAsia="Constantia" w:hAnsi="Constantia" w:cs="Constantia"/>
          <w:sz w:val="24"/>
          <w:szCs w:val="24"/>
        </w:rPr>
        <w:tab/>
        <w:t>result.</w:t>
      </w:r>
    </w:p>
    <w:p w14:paraId="5F4ACAB5" w14:textId="77777777" w:rsidR="001B34F5" w:rsidRDefault="001B34F5" w:rsidP="001B34F5">
      <w:pPr>
        <w:rPr>
          <w:rFonts w:ascii="Constantia" w:eastAsia="Constantia" w:hAnsi="Constantia" w:cs="Constantia"/>
          <w:sz w:val="24"/>
          <w:szCs w:val="24"/>
        </w:rPr>
      </w:pPr>
      <w:r w:rsidRPr="000376DC">
        <w:rPr>
          <w:rFonts w:ascii="Constantia" w:eastAsia="Constantia" w:hAnsi="Constantia" w:cs="Constantia"/>
          <w:sz w:val="24"/>
          <w:szCs w:val="24"/>
        </w:rPr>
        <w:t xml:space="preserve">As of the date of preparation of this document, this project has not issued any carbon credits, therefore it does not meet any of the conditions mentioned in the ADC Tool for a double counting situation to be considered to have been generated. However, </w:t>
      </w:r>
      <w:r>
        <w:rPr>
          <w:rFonts w:ascii="Constantia" w:eastAsia="Constantia" w:hAnsi="Constantia" w:cs="Constantia"/>
          <w:sz w:val="24"/>
          <w:szCs w:val="24"/>
        </w:rPr>
        <w:t>SECCO</w:t>
      </w:r>
      <w:r w:rsidRPr="000376DC">
        <w:rPr>
          <w:rFonts w:ascii="Constantia" w:eastAsia="Constantia" w:hAnsi="Constantia" w:cs="Constantia"/>
          <w:sz w:val="24"/>
          <w:szCs w:val="24"/>
        </w:rPr>
        <w:t xml:space="preserve"> undertakes not to commit any of the parameters defined above as double counting</w:t>
      </w:r>
    </w:p>
    <w:p w14:paraId="76C93C55" w14:textId="04326AF4" w:rsidR="001B34F5" w:rsidRDefault="001B34F5">
      <w:pPr>
        <w:rPr>
          <w:rFonts w:ascii="Constantia" w:eastAsia="Constantia" w:hAnsi="Constantia" w:cs="Constantia"/>
          <w:i/>
          <w:color w:val="7F7F7F"/>
        </w:rPr>
      </w:pPr>
      <w:r w:rsidRPr="000376DC">
        <w:rPr>
          <w:rFonts w:ascii="Constantia" w:eastAsia="Constantia" w:hAnsi="Constantia" w:cs="Constantia"/>
          <w:sz w:val="24"/>
          <w:szCs w:val="24"/>
        </w:rPr>
        <w:t xml:space="preserve">In turn, section 8.4 of the ADC Tool defines that if the project owners wish to sell their carbon credits to the CORSIA program, a Host Country Attestaion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w:t>
      </w:r>
      <w:r>
        <w:rPr>
          <w:rFonts w:ascii="Constantia" w:eastAsia="Constantia" w:hAnsi="Constantia" w:cs="Constantia"/>
          <w:sz w:val="24"/>
          <w:szCs w:val="24"/>
        </w:rPr>
        <w:t>SECCO</w:t>
      </w:r>
      <w:r w:rsidRPr="000376DC">
        <w:rPr>
          <w:rFonts w:ascii="Constantia" w:eastAsia="Constantia" w:hAnsi="Constantia" w:cs="Constantia"/>
          <w:sz w:val="24"/>
          <w:szCs w:val="24"/>
        </w:rPr>
        <w:t>.</w:t>
      </w:r>
    </w:p>
    <w:p w14:paraId="688BB6CC" w14:textId="77777777" w:rsidR="00C74D60" w:rsidRDefault="00923812">
      <w:pPr>
        <w:pStyle w:val="Ttulo1"/>
        <w:numPr>
          <w:ilvl w:val="0"/>
          <w:numId w:val="6"/>
        </w:numPr>
      </w:pPr>
      <w:bookmarkStart w:id="55" w:name="_206ipza" w:colFirst="0" w:colLast="0"/>
      <w:bookmarkEnd w:id="55"/>
      <w:r>
        <w:lastRenderedPageBreak/>
        <w:t>Monitoring plan</w:t>
      </w:r>
    </w:p>
    <w:p w14:paraId="52F0AB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monitoring plan is in accordance with the BCR Tool. Monitoring, Reporting and Verification (MRV) version 1.0 and with PROCEDIMIENTO DE MONITOREO Y CONTROL DE LOS PS FV JUJUY development for Secco for any photovoltaic project in Jujuy province (attach as evidence).</w:t>
      </w:r>
    </w:p>
    <w:p w14:paraId="75E267A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Monitoring Plan developed was based on:</w:t>
      </w:r>
    </w:p>
    <w:p w14:paraId="09AF813C" w14:textId="77777777" w:rsidR="00C74D60" w:rsidRDefault="00923812">
      <w:pPr>
        <w:numPr>
          <w:ilvl w:val="0"/>
          <w:numId w:val="1"/>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IEC 61724 PV Plant Performance Standard.</w:t>
      </w:r>
    </w:p>
    <w:p w14:paraId="2CFD8F2C" w14:textId="77777777" w:rsidR="00C74D60" w:rsidRDefault="00923812">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Best Practice Guidelines / Version 5.0 – Solar Power Europe O&amp;M Report.</w:t>
      </w:r>
    </w:p>
    <w:p w14:paraId="166A638D" w14:textId="77777777" w:rsidR="00C74D60" w:rsidRDefault="00923812">
      <w:pPr>
        <w:numPr>
          <w:ilvl w:val="0"/>
          <w:numId w:val="1"/>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PVsyst – Simulation report.</w:t>
      </w:r>
    </w:p>
    <w:p w14:paraId="0A79E6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018D756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Plan contains the following key scope:</w:t>
      </w:r>
    </w:p>
    <w:p w14:paraId="2ADDB84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Roles and responsibilities of the COG operators</w:t>
      </w:r>
    </w:p>
    <w:p w14:paraId="16F336B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Control and monitoring of all PV PS parameters.</w:t>
      </w:r>
    </w:p>
    <w:p w14:paraId="0B85DA7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Reporting of alarms, events and faults.</w:t>
      </w:r>
    </w:p>
    <w:p w14:paraId="2919CA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Presentation of reports on generation, performance and events that occur.</w:t>
      </w:r>
    </w:p>
    <w:p w14:paraId="5D75923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in each site; protection relays in medium voltage cells (at SECCO's distribution center) and multi-meters (at the solar farm's transformation centers) in the medium voltage cells.</w:t>
      </w:r>
    </w:p>
    <w:p w14:paraId="027809B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521866B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lastRenderedPageBreak/>
        <w:t>The information is supported by the operational team (COG). Data is included in an Excel spreadsheet for emission reduction calculations on a monthly basis. All data collected as part of the monitoring process is archived electronically and retained for at least two years after the end of the last crediting period. After that period the information will be stored in backup copies that can be reconstructed if necessary.</w:t>
      </w:r>
    </w:p>
    <w:tbl>
      <w:tblPr>
        <w:tblStyle w:val="af1"/>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467A14B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D29B37C"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5239" w14:textId="77777777" w:rsidR="00C74D60" w:rsidRPr="001B34F5" w:rsidRDefault="00923812">
            <w:pPr>
              <w:spacing w:before="0" w:after="120"/>
              <w:jc w:val="left"/>
              <w:rPr>
                <w:rFonts w:ascii="Constantia" w:hAnsi="Constantia"/>
              </w:rPr>
            </w:pPr>
            <w:r w:rsidRPr="001B34F5">
              <w:rPr>
                <w:rFonts w:ascii="Constantia" w:hAnsi="Constantia"/>
              </w:rPr>
              <w:t>SDG 5 Gender equality</w:t>
            </w:r>
          </w:p>
        </w:tc>
      </w:tr>
      <w:tr w:rsidR="00C74D60" w:rsidRPr="001B34F5" w14:paraId="26796E6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5478CF26"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FC085" w14:textId="77777777" w:rsidR="00C74D60" w:rsidRPr="001B34F5" w:rsidRDefault="00923812">
            <w:pPr>
              <w:spacing w:before="0" w:after="120"/>
              <w:jc w:val="left"/>
              <w:rPr>
                <w:rFonts w:ascii="Constantia" w:hAnsi="Constantia"/>
              </w:rPr>
            </w:pPr>
            <w:r w:rsidRPr="001B34F5">
              <w:rPr>
                <w:rFonts w:ascii="Constantia" w:hAnsi="Constantia"/>
              </w:rPr>
              <w:t>% of women involved in the Valle Sur Project</w:t>
            </w:r>
          </w:p>
        </w:tc>
      </w:tr>
      <w:tr w:rsidR="00C74D60" w:rsidRPr="001B34F5" w14:paraId="33585EA1"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B8C64B2"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1E4" w14:textId="77777777" w:rsidR="00C74D60" w:rsidRPr="001B34F5" w:rsidRDefault="00923812">
            <w:pPr>
              <w:spacing w:before="0" w:after="120"/>
              <w:jc w:val="left"/>
              <w:rPr>
                <w:rFonts w:ascii="Constantia" w:hAnsi="Constantia"/>
              </w:rPr>
            </w:pPr>
            <w:r w:rsidRPr="001B34F5">
              <w:rPr>
                <w:rFonts w:ascii="Constantia" w:hAnsi="Constantia"/>
              </w:rPr>
              <w:t>Searches for stable personnel without any clarification of gender preference and the estimated salary for such functions is defined independently of who occupies the position.</w:t>
            </w:r>
          </w:p>
        </w:tc>
      </w:tr>
      <w:tr w:rsidR="00C74D60" w:rsidRPr="001B34F5" w14:paraId="65379F04"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6033286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7A39" w14:textId="77777777" w:rsidR="00C74D60" w:rsidRPr="001B34F5" w:rsidRDefault="00923812">
            <w:pPr>
              <w:spacing w:before="0" w:after="120"/>
              <w:jc w:val="left"/>
              <w:rPr>
                <w:rFonts w:ascii="Constantia" w:hAnsi="Constantia"/>
              </w:rPr>
            </w:pPr>
            <w:r w:rsidRPr="001B34F5">
              <w:rPr>
                <w:rFonts w:ascii="Constantia" w:hAnsi="Constantia"/>
              </w:rPr>
              <w:t>Human Resources of Juan F. Secco Industries</w:t>
            </w:r>
          </w:p>
        </w:tc>
      </w:tr>
      <w:tr w:rsidR="00C74D60" w:rsidRPr="001B34F5" w14:paraId="50AACCAA"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21DC5324"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5B21" w14:textId="77777777" w:rsidR="00C74D60" w:rsidRPr="001B34F5" w:rsidRDefault="00923812">
            <w:pPr>
              <w:spacing w:before="0" w:after="120"/>
              <w:jc w:val="left"/>
              <w:rPr>
                <w:rFonts w:ascii="Constantia" w:hAnsi="Constantia"/>
              </w:rPr>
            </w:pPr>
            <w:r w:rsidRPr="001B34F5">
              <w:rPr>
                <w:rFonts w:ascii="Constantia" w:hAnsi="Constantia"/>
              </w:rPr>
              <w:t>Achieving SDG 5</w:t>
            </w:r>
          </w:p>
        </w:tc>
      </w:tr>
      <w:tr w:rsidR="00C74D60" w:rsidRPr="001B34F5" w14:paraId="41DDEB6B"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437A8121"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8B3FE"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99D4108"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24EBC234" w14:textId="77777777">
        <w:trPr>
          <w:cantSplit/>
          <w:jc w:val="center"/>
        </w:trPr>
        <w:tc>
          <w:tcPr>
            <w:tcW w:w="2405" w:type="dxa"/>
            <w:shd w:val="clear" w:color="auto" w:fill="D9D9D9"/>
          </w:tcPr>
          <w:p w14:paraId="20D4D5F5"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020C9D5" w14:textId="77777777" w:rsidR="00C74D60" w:rsidRPr="001B34F5" w:rsidRDefault="00923812">
            <w:pPr>
              <w:spacing w:before="0" w:after="120"/>
              <w:jc w:val="left"/>
              <w:rPr>
                <w:rFonts w:ascii="Constantia" w:hAnsi="Constantia"/>
              </w:rPr>
            </w:pPr>
            <w:r w:rsidRPr="001B34F5">
              <w:rPr>
                <w:rFonts w:ascii="Constantia" w:hAnsi="Constantia"/>
              </w:rPr>
              <w:t>SDG 7: Affordable and clean energy</w:t>
            </w:r>
          </w:p>
        </w:tc>
      </w:tr>
      <w:tr w:rsidR="00C74D60" w:rsidRPr="001B34F5" w14:paraId="30066900" w14:textId="77777777">
        <w:trPr>
          <w:cantSplit/>
          <w:jc w:val="center"/>
        </w:trPr>
        <w:tc>
          <w:tcPr>
            <w:tcW w:w="2405" w:type="dxa"/>
            <w:shd w:val="clear" w:color="auto" w:fill="D9D9D9"/>
          </w:tcPr>
          <w:p w14:paraId="038605DC"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479B688B"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1892F731" w14:textId="77777777">
        <w:trPr>
          <w:cantSplit/>
          <w:jc w:val="center"/>
        </w:trPr>
        <w:tc>
          <w:tcPr>
            <w:tcW w:w="2405" w:type="dxa"/>
            <w:shd w:val="clear" w:color="auto" w:fill="D9D9D9"/>
          </w:tcPr>
          <w:p w14:paraId="00F6E9F0"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shd w:val="clear" w:color="auto" w:fill="auto"/>
            <w:vAlign w:val="center"/>
          </w:tcPr>
          <w:p w14:paraId="1B7953D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2A135955" w14:textId="77777777">
        <w:trPr>
          <w:cantSplit/>
          <w:jc w:val="center"/>
        </w:trPr>
        <w:tc>
          <w:tcPr>
            <w:tcW w:w="2405" w:type="dxa"/>
            <w:shd w:val="clear" w:color="auto" w:fill="D9D9D9"/>
          </w:tcPr>
          <w:p w14:paraId="5921D0BA"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0151616E" w14:textId="77777777" w:rsidR="00C74D60" w:rsidRPr="001B34F5" w:rsidRDefault="00923812">
            <w:pPr>
              <w:spacing w:before="0" w:after="120"/>
              <w:jc w:val="left"/>
              <w:rPr>
                <w:rFonts w:ascii="Constantia" w:hAnsi="Constantia"/>
              </w:rPr>
            </w:pPr>
            <w:r w:rsidRPr="001B34F5">
              <w:rPr>
                <w:rFonts w:ascii="Constantia" w:hAnsi="Constantia"/>
              </w:rPr>
              <w:t>SMEC Class 0.2 meters</w:t>
            </w:r>
          </w:p>
        </w:tc>
      </w:tr>
      <w:tr w:rsidR="00C74D60" w:rsidRPr="001B34F5" w14:paraId="15D16D53" w14:textId="77777777">
        <w:trPr>
          <w:cantSplit/>
          <w:jc w:val="center"/>
        </w:trPr>
        <w:tc>
          <w:tcPr>
            <w:tcW w:w="2405" w:type="dxa"/>
            <w:shd w:val="clear" w:color="auto" w:fill="D9D9D9"/>
          </w:tcPr>
          <w:p w14:paraId="4356D757"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58FF231"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2E4B3232"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156215A9" w14:textId="77777777">
        <w:trPr>
          <w:cantSplit/>
          <w:jc w:val="center"/>
        </w:trPr>
        <w:tc>
          <w:tcPr>
            <w:tcW w:w="2405" w:type="dxa"/>
            <w:shd w:val="clear" w:color="auto" w:fill="D9D9D9"/>
          </w:tcPr>
          <w:p w14:paraId="1E5BD5BB"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442332D6" w14:textId="77777777" w:rsidR="00C74D60" w:rsidRPr="001B34F5" w:rsidRDefault="00923812">
            <w:pPr>
              <w:spacing w:before="0" w:after="120"/>
              <w:jc w:val="left"/>
              <w:rPr>
                <w:rFonts w:ascii="Constantia" w:hAnsi="Constantia"/>
              </w:rPr>
            </w:pPr>
            <w:r w:rsidRPr="001B34F5">
              <w:rPr>
                <w:rFonts w:ascii="Constantia" w:hAnsi="Constantia"/>
              </w:rPr>
              <w:t>Continuous measurement</w:t>
            </w:r>
          </w:p>
        </w:tc>
      </w:tr>
    </w:tbl>
    <w:p w14:paraId="6EE5A6AB" w14:textId="77777777" w:rsidR="00C74D60" w:rsidRPr="001B34F5" w:rsidRDefault="00C74D60">
      <w:pPr>
        <w:pBdr>
          <w:top w:val="nil"/>
          <w:left w:val="nil"/>
          <w:bottom w:val="nil"/>
          <w:right w:val="nil"/>
          <w:between w:val="nil"/>
        </w:pBdr>
        <w:rPr>
          <w:rFonts w:ascii="Constantia" w:eastAsia="Constantia" w:hAnsi="Constantia" w:cs="Constantia"/>
          <w:i/>
          <w:color w:val="7F7F7F"/>
        </w:rPr>
      </w:pPr>
    </w:p>
    <w:tbl>
      <w:tblPr>
        <w:tblStyle w:val="af3"/>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07DD7788" w14:textId="77777777">
        <w:trPr>
          <w:cantSplit/>
          <w:jc w:val="center"/>
        </w:trPr>
        <w:tc>
          <w:tcPr>
            <w:tcW w:w="2405" w:type="dxa"/>
            <w:shd w:val="clear" w:color="auto" w:fill="D9D9D9"/>
          </w:tcPr>
          <w:p w14:paraId="7B37E9C0"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B0F5FDD" w14:textId="77777777" w:rsidR="00C74D60" w:rsidRPr="001B34F5" w:rsidRDefault="00923812">
            <w:pPr>
              <w:spacing w:before="0" w:after="120"/>
              <w:jc w:val="left"/>
              <w:rPr>
                <w:rFonts w:ascii="Constantia" w:hAnsi="Constantia"/>
              </w:rPr>
            </w:pPr>
            <w:r w:rsidRPr="001B34F5">
              <w:rPr>
                <w:rFonts w:ascii="Constantia" w:hAnsi="Constantia"/>
              </w:rPr>
              <w:t>SDG 8: Decent Work and Economic Growth</w:t>
            </w:r>
          </w:p>
        </w:tc>
      </w:tr>
      <w:tr w:rsidR="00C74D60" w:rsidRPr="001B34F5" w14:paraId="5E87521C" w14:textId="77777777">
        <w:trPr>
          <w:cantSplit/>
          <w:jc w:val="center"/>
        </w:trPr>
        <w:tc>
          <w:tcPr>
            <w:tcW w:w="2405" w:type="dxa"/>
            <w:shd w:val="clear" w:color="auto" w:fill="D9D9D9"/>
          </w:tcPr>
          <w:p w14:paraId="563F5281"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564CFE3F" w14:textId="77777777" w:rsidR="00C74D60" w:rsidRPr="001B34F5" w:rsidRDefault="00923812">
            <w:pPr>
              <w:spacing w:before="0" w:after="120"/>
              <w:jc w:val="left"/>
              <w:rPr>
                <w:rFonts w:ascii="Constantia" w:hAnsi="Constantia"/>
              </w:rPr>
            </w:pPr>
            <w:r w:rsidRPr="001B34F5">
              <w:rPr>
                <w:rFonts w:ascii="Constantia" w:hAnsi="Constantia"/>
              </w:rPr>
              <w:t>Occupational injuries/year</w:t>
            </w:r>
          </w:p>
          <w:p w14:paraId="62C2997E" w14:textId="77777777" w:rsidR="00C74D60" w:rsidRPr="001B34F5" w:rsidRDefault="00923812">
            <w:pPr>
              <w:spacing w:before="0" w:after="120"/>
              <w:jc w:val="left"/>
              <w:rPr>
                <w:rFonts w:ascii="Constantia" w:hAnsi="Constantia"/>
              </w:rPr>
            </w:pPr>
            <w:r w:rsidRPr="001B34F5">
              <w:rPr>
                <w:rFonts w:ascii="Constantia" w:hAnsi="Constantia"/>
              </w:rPr>
              <w:t>Local People hired/year</w:t>
            </w:r>
          </w:p>
        </w:tc>
      </w:tr>
      <w:tr w:rsidR="00C74D60" w:rsidRPr="001B34F5" w14:paraId="0F881C8F" w14:textId="77777777">
        <w:trPr>
          <w:cantSplit/>
          <w:jc w:val="center"/>
        </w:trPr>
        <w:tc>
          <w:tcPr>
            <w:tcW w:w="2405" w:type="dxa"/>
            <w:shd w:val="clear" w:color="auto" w:fill="D9D9D9"/>
          </w:tcPr>
          <w:p w14:paraId="0865E620" w14:textId="77777777" w:rsidR="00C74D60" w:rsidRPr="001B34F5" w:rsidRDefault="00923812">
            <w:pPr>
              <w:spacing w:before="0" w:after="120"/>
              <w:jc w:val="left"/>
              <w:rPr>
                <w:rFonts w:ascii="Constantia" w:hAnsi="Constantia"/>
              </w:rPr>
            </w:pPr>
            <w:r w:rsidRPr="001B34F5">
              <w:rPr>
                <w:rFonts w:ascii="Constantia" w:hAnsi="Constantia"/>
              </w:rPr>
              <w:lastRenderedPageBreak/>
              <w:t>Description</w:t>
            </w:r>
          </w:p>
        </w:tc>
        <w:tc>
          <w:tcPr>
            <w:tcW w:w="6100" w:type="dxa"/>
            <w:shd w:val="clear" w:color="auto" w:fill="auto"/>
            <w:vAlign w:val="center"/>
          </w:tcPr>
          <w:p w14:paraId="483A06F5" w14:textId="77777777" w:rsidR="00C74D60" w:rsidRPr="001B34F5" w:rsidRDefault="00923812">
            <w:pPr>
              <w:rPr>
                <w:rFonts w:ascii="Constantia" w:hAnsi="Constantia"/>
              </w:rPr>
            </w:pPr>
            <w:r w:rsidRPr="001B34F5">
              <w:rPr>
                <w:rFonts w:ascii="Constantia" w:hAnsi="Constantia"/>
              </w:rPr>
              <w:t xml:space="preserve">Seeking zero fatal accidents. </w:t>
            </w:r>
          </w:p>
          <w:p w14:paraId="7529BAB8" w14:textId="77777777" w:rsidR="00C74D60" w:rsidRPr="001B34F5" w:rsidRDefault="00923812">
            <w:pPr>
              <w:rPr>
                <w:rFonts w:ascii="Constantia" w:hAnsi="Constantia"/>
              </w:rPr>
            </w:pPr>
            <w:r w:rsidRPr="001B34F5">
              <w:rPr>
                <w:rFonts w:ascii="Constantia" w:hAnsi="Constantia"/>
              </w:rPr>
              <w:t>Ensure that all employees hired by Secco and third parties are under Argentine labour law.</w:t>
            </w:r>
          </w:p>
          <w:p w14:paraId="5CED1D41" w14:textId="77777777" w:rsidR="00C74D60" w:rsidRPr="001B34F5" w:rsidRDefault="00923812">
            <w:pPr>
              <w:rPr>
                <w:rFonts w:ascii="Constantia" w:hAnsi="Constantia"/>
              </w:rPr>
            </w:pPr>
            <w:r w:rsidRPr="001B34F5">
              <w:rPr>
                <w:rFonts w:ascii="Constantia" w:hAnsi="Constantia"/>
              </w:rPr>
              <w:t>Prioritize the hiring of local workers.</w:t>
            </w:r>
          </w:p>
        </w:tc>
      </w:tr>
      <w:tr w:rsidR="00C74D60" w:rsidRPr="001B34F5" w14:paraId="014C3367" w14:textId="77777777">
        <w:trPr>
          <w:cantSplit/>
          <w:jc w:val="center"/>
        </w:trPr>
        <w:tc>
          <w:tcPr>
            <w:tcW w:w="2405" w:type="dxa"/>
            <w:shd w:val="clear" w:color="auto" w:fill="D9D9D9"/>
          </w:tcPr>
          <w:p w14:paraId="73BC5A89"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1BEA29A4" w14:textId="77777777" w:rsidR="00C74D60" w:rsidRPr="001B34F5" w:rsidRDefault="00923812">
            <w:pPr>
              <w:spacing w:before="0" w:after="120"/>
              <w:jc w:val="left"/>
              <w:rPr>
                <w:rFonts w:ascii="Constantia" w:hAnsi="Constantia"/>
              </w:rPr>
            </w:pPr>
            <w:r w:rsidRPr="001B34F5">
              <w:rPr>
                <w:rFonts w:ascii="Constantia" w:hAnsi="Constantia"/>
              </w:rPr>
              <w:t>Human Resources of Juan F. Secco Industries</w:t>
            </w:r>
          </w:p>
        </w:tc>
      </w:tr>
      <w:tr w:rsidR="00C74D60" w:rsidRPr="001B34F5" w14:paraId="19D5C736" w14:textId="77777777">
        <w:trPr>
          <w:cantSplit/>
          <w:jc w:val="center"/>
        </w:trPr>
        <w:tc>
          <w:tcPr>
            <w:tcW w:w="2405" w:type="dxa"/>
            <w:shd w:val="clear" w:color="auto" w:fill="D9D9D9"/>
          </w:tcPr>
          <w:p w14:paraId="635C9A15"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2900326" w14:textId="77777777" w:rsidR="00C74D60" w:rsidRPr="001B34F5" w:rsidRDefault="00923812">
            <w:pPr>
              <w:spacing w:before="0" w:after="120"/>
              <w:jc w:val="left"/>
              <w:rPr>
                <w:rFonts w:ascii="Constantia" w:hAnsi="Constantia"/>
              </w:rPr>
            </w:pPr>
            <w:r w:rsidRPr="001B34F5">
              <w:rPr>
                <w:rFonts w:ascii="Constantia" w:hAnsi="Constantia"/>
              </w:rPr>
              <w:t>Fulfillment of SDG 8.</w:t>
            </w:r>
          </w:p>
        </w:tc>
      </w:tr>
      <w:tr w:rsidR="00C74D60" w:rsidRPr="001B34F5" w14:paraId="40289DAA" w14:textId="77777777">
        <w:trPr>
          <w:cantSplit/>
          <w:jc w:val="center"/>
        </w:trPr>
        <w:tc>
          <w:tcPr>
            <w:tcW w:w="2405" w:type="dxa"/>
            <w:shd w:val="clear" w:color="auto" w:fill="D9D9D9"/>
          </w:tcPr>
          <w:p w14:paraId="3948269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1FFCCBF1"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13556AD"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4"/>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3620B271" w14:textId="77777777">
        <w:trPr>
          <w:cantSplit/>
          <w:jc w:val="center"/>
        </w:trPr>
        <w:tc>
          <w:tcPr>
            <w:tcW w:w="2405" w:type="dxa"/>
            <w:shd w:val="clear" w:color="auto" w:fill="D9D9D9"/>
          </w:tcPr>
          <w:p w14:paraId="264B1579"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298388B8" w14:textId="77777777" w:rsidR="00C74D60" w:rsidRPr="001B34F5" w:rsidRDefault="00923812">
            <w:pPr>
              <w:spacing w:before="0" w:after="120"/>
              <w:jc w:val="left"/>
              <w:rPr>
                <w:rFonts w:ascii="Constantia" w:hAnsi="Constantia"/>
              </w:rPr>
            </w:pPr>
            <w:r w:rsidRPr="001B34F5">
              <w:rPr>
                <w:rFonts w:ascii="Constantia" w:hAnsi="Constantia"/>
              </w:rPr>
              <w:t>SDG 10 Reduced inequalities</w:t>
            </w:r>
          </w:p>
        </w:tc>
      </w:tr>
      <w:tr w:rsidR="00C74D60" w:rsidRPr="001B34F5" w14:paraId="06F3E2F1" w14:textId="77777777">
        <w:trPr>
          <w:cantSplit/>
          <w:jc w:val="center"/>
        </w:trPr>
        <w:tc>
          <w:tcPr>
            <w:tcW w:w="2405" w:type="dxa"/>
            <w:shd w:val="clear" w:color="auto" w:fill="D9D9D9"/>
          </w:tcPr>
          <w:p w14:paraId="1F6A6A5A"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507EB53E" w14:textId="77777777" w:rsidR="00C74D60" w:rsidRPr="001B34F5" w:rsidRDefault="00923812">
            <w:pPr>
              <w:spacing w:before="0" w:after="120"/>
              <w:jc w:val="left"/>
              <w:rPr>
                <w:rFonts w:ascii="Constantia" w:hAnsi="Constantia"/>
              </w:rPr>
            </w:pPr>
            <w:r w:rsidRPr="001B34F5">
              <w:rPr>
                <w:rFonts w:ascii="Constantia" w:hAnsi="Constantia"/>
              </w:rPr>
              <w:t>Meeting/year</w:t>
            </w:r>
          </w:p>
          <w:p w14:paraId="27FBEE5B" w14:textId="77777777" w:rsidR="00C74D60" w:rsidRPr="001B34F5" w:rsidRDefault="00923812">
            <w:pPr>
              <w:spacing w:before="0" w:after="120"/>
              <w:jc w:val="left"/>
              <w:rPr>
                <w:rFonts w:ascii="Constantia" w:hAnsi="Constantia"/>
              </w:rPr>
            </w:pPr>
            <w:r w:rsidRPr="001B34F5">
              <w:rPr>
                <w:rFonts w:ascii="Constantia" w:hAnsi="Constantia"/>
              </w:rPr>
              <w:t>Complaints/year</w:t>
            </w:r>
          </w:p>
        </w:tc>
      </w:tr>
      <w:tr w:rsidR="00C74D60" w:rsidRPr="001B34F5" w14:paraId="5024F4E0" w14:textId="77777777">
        <w:trPr>
          <w:cantSplit/>
          <w:jc w:val="center"/>
        </w:trPr>
        <w:tc>
          <w:tcPr>
            <w:tcW w:w="2405" w:type="dxa"/>
            <w:shd w:val="clear" w:color="auto" w:fill="D9D9D9"/>
          </w:tcPr>
          <w:p w14:paraId="5555EE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CB5F6BF" w14:textId="77777777" w:rsidR="00C74D60" w:rsidRPr="001B34F5" w:rsidRDefault="00923812">
            <w:pPr>
              <w:spacing w:before="0" w:after="120"/>
              <w:jc w:val="left"/>
              <w:rPr>
                <w:rFonts w:ascii="Constantia" w:hAnsi="Constantia"/>
              </w:rPr>
            </w:pPr>
            <w:r w:rsidRPr="001B34F5">
              <w:rPr>
                <w:rFonts w:ascii="Constantia" w:hAnsi="Constantia"/>
              </w:rPr>
              <w:t>Hold an annual exchange meeting with the community and its representatives.</w:t>
            </w:r>
          </w:p>
          <w:p w14:paraId="4BC7EEE7" w14:textId="77777777" w:rsidR="00C74D60" w:rsidRPr="001B34F5" w:rsidRDefault="00923812">
            <w:pPr>
              <w:spacing w:before="0" w:after="120"/>
              <w:jc w:val="left"/>
              <w:rPr>
                <w:rFonts w:ascii="Constantia" w:hAnsi="Constantia"/>
              </w:rPr>
            </w:pPr>
            <w:r w:rsidRPr="001B34F5">
              <w:rPr>
                <w:rFonts w:ascii="Constantia" w:hAnsi="Constantia"/>
              </w:rPr>
              <w:t>Avoid causes for complaints and, in the event of receiving them, give the treatment established in the procedure.</w:t>
            </w:r>
          </w:p>
        </w:tc>
      </w:tr>
      <w:tr w:rsidR="00C74D60" w:rsidRPr="001B34F5" w14:paraId="08DD33A8" w14:textId="77777777">
        <w:trPr>
          <w:cantSplit/>
          <w:jc w:val="center"/>
        </w:trPr>
        <w:tc>
          <w:tcPr>
            <w:tcW w:w="2405" w:type="dxa"/>
            <w:shd w:val="clear" w:color="auto" w:fill="D9D9D9"/>
          </w:tcPr>
          <w:p w14:paraId="34D310DD"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203ABFCF" w14:textId="77777777" w:rsidR="00C74D60" w:rsidRPr="001B34F5" w:rsidRDefault="00923812">
            <w:pPr>
              <w:spacing w:before="0" w:after="120"/>
              <w:jc w:val="left"/>
              <w:rPr>
                <w:rFonts w:ascii="Constantia" w:hAnsi="Constantia"/>
              </w:rPr>
            </w:pPr>
            <w:r w:rsidRPr="001B34F5">
              <w:rPr>
                <w:rFonts w:ascii="Constantia" w:hAnsi="Constantia"/>
              </w:rPr>
              <w:t>Human Resources of Industrias Juan F. Secco</w:t>
            </w:r>
          </w:p>
        </w:tc>
      </w:tr>
      <w:tr w:rsidR="00C74D60" w:rsidRPr="001B34F5" w14:paraId="4B192EDD" w14:textId="77777777">
        <w:trPr>
          <w:cantSplit/>
          <w:jc w:val="center"/>
        </w:trPr>
        <w:tc>
          <w:tcPr>
            <w:tcW w:w="2405" w:type="dxa"/>
            <w:shd w:val="clear" w:color="auto" w:fill="D9D9D9"/>
          </w:tcPr>
          <w:p w14:paraId="29136423"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67F55DB7" w14:textId="77777777" w:rsidR="00C74D60" w:rsidRPr="001B34F5" w:rsidRDefault="00923812">
            <w:pPr>
              <w:spacing w:before="0" w:after="120"/>
              <w:jc w:val="left"/>
              <w:rPr>
                <w:rFonts w:ascii="Constantia" w:hAnsi="Constantia"/>
              </w:rPr>
            </w:pPr>
            <w:r w:rsidRPr="001B34F5">
              <w:rPr>
                <w:rFonts w:ascii="Constantia" w:hAnsi="Constantia"/>
              </w:rPr>
              <w:t>Fulfillment of SDG 10.</w:t>
            </w:r>
          </w:p>
        </w:tc>
      </w:tr>
      <w:tr w:rsidR="00C74D60" w:rsidRPr="001B34F5" w14:paraId="46B87D91" w14:textId="77777777">
        <w:trPr>
          <w:cantSplit/>
          <w:jc w:val="center"/>
        </w:trPr>
        <w:tc>
          <w:tcPr>
            <w:tcW w:w="2405" w:type="dxa"/>
            <w:shd w:val="clear" w:color="auto" w:fill="D9D9D9"/>
          </w:tcPr>
          <w:p w14:paraId="2027B80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2ECB423A"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2EB5FCFE" w14:textId="77777777" w:rsidR="00C74D60" w:rsidRDefault="00C74D60">
      <w:pPr>
        <w:spacing w:before="0" w:after="120"/>
        <w:jc w:val="left"/>
      </w:pPr>
    </w:p>
    <w:tbl>
      <w:tblPr>
        <w:tblStyle w:val="af5"/>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7A801DC1" w14:textId="77777777">
        <w:trPr>
          <w:cantSplit/>
          <w:jc w:val="center"/>
        </w:trPr>
        <w:tc>
          <w:tcPr>
            <w:tcW w:w="2405" w:type="dxa"/>
            <w:shd w:val="clear" w:color="auto" w:fill="D9D9D9"/>
          </w:tcPr>
          <w:p w14:paraId="16B76388"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14722848" w14:textId="77777777" w:rsidR="00C74D60" w:rsidRPr="001B34F5" w:rsidRDefault="00923812">
            <w:pPr>
              <w:spacing w:before="0" w:after="120"/>
              <w:jc w:val="left"/>
              <w:rPr>
                <w:rFonts w:ascii="Constantia" w:hAnsi="Constantia"/>
              </w:rPr>
            </w:pPr>
            <w:r w:rsidRPr="001B34F5">
              <w:rPr>
                <w:rFonts w:ascii="Constantia" w:hAnsi="Constantia"/>
              </w:rPr>
              <w:t>SDG 13: Climate Action</w:t>
            </w:r>
          </w:p>
        </w:tc>
      </w:tr>
      <w:tr w:rsidR="00C74D60" w:rsidRPr="001B34F5" w14:paraId="2196C90F" w14:textId="77777777">
        <w:trPr>
          <w:cantSplit/>
          <w:jc w:val="center"/>
        </w:trPr>
        <w:tc>
          <w:tcPr>
            <w:tcW w:w="2405" w:type="dxa"/>
            <w:shd w:val="clear" w:color="auto" w:fill="D9D9D9"/>
          </w:tcPr>
          <w:p w14:paraId="20027FE2"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1AF0C3DE" w14:textId="77777777" w:rsidR="00C74D60" w:rsidRPr="001B34F5" w:rsidRDefault="00923812">
            <w:pPr>
              <w:spacing w:before="0" w:after="120"/>
              <w:jc w:val="left"/>
              <w:rPr>
                <w:rFonts w:ascii="Constantia" w:hAnsi="Constantia"/>
              </w:rPr>
            </w:pPr>
            <w:r w:rsidRPr="001B34F5">
              <w:rPr>
                <w:rFonts w:ascii="Constantia" w:hAnsi="Constantia"/>
              </w:rPr>
              <w:t>tCO</w:t>
            </w:r>
            <w:r w:rsidRPr="001B34F5">
              <w:rPr>
                <w:rFonts w:ascii="Constantia" w:hAnsi="Constantia"/>
                <w:vertAlign w:val="subscript"/>
              </w:rPr>
              <w:t>2</w:t>
            </w:r>
            <w:r w:rsidRPr="001B34F5">
              <w:rPr>
                <w:rFonts w:ascii="Constantia" w:hAnsi="Constantia"/>
              </w:rPr>
              <w:t>/year</w:t>
            </w:r>
          </w:p>
        </w:tc>
      </w:tr>
      <w:tr w:rsidR="00C74D60" w:rsidRPr="001B34F5" w14:paraId="7C2AE6CC" w14:textId="77777777">
        <w:trPr>
          <w:cantSplit/>
          <w:jc w:val="center"/>
        </w:trPr>
        <w:tc>
          <w:tcPr>
            <w:tcW w:w="2405" w:type="dxa"/>
            <w:shd w:val="clear" w:color="auto" w:fill="D9D9D9"/>
          </w:tcPr>
          <w:p w14:paraId="30ABFA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0C04BDB" w14:textId="77777777" w:rsidR="00C74D60" w:rsidRPr="001B34F5" w:rsidRDefault="00923812">
            <w:pPr>
              <w:spacing w:before="0" w:after="120"/>
              <w:jc w:val="left"/>
              <w:rPr>
                <w:rFonts w:ascii="Constantia" w:hAnsi="Constantia"/>
              </w:rPr>
            </w:pPr>
            <w:r w:rsidRPr="001B34F5">
              <w:rPr>
                <w:rFonts w:ascii="Constantia" w:hAnsi="Constantia"/>
              </w:rPr>
              <w:t>Maintain photovoltaic generation following good operation and maintenance practices.</w:t>
            </w:r>
          </w:p>
        </w:tc>
      </w:tr>
      <w:tr w:rsidR="00C74D60" w:rsidRPr="001B34F5" w14:paraId="25EC359A" w14:textId="77777777">
        <w:trPr>
          <w:cantSplit/>
          <w:jc w:val="center"/>
        </w:trPr>
        <w:tc>
          <w:tcPr>
            <w:tcW w:w="2405" w:type="dxa"/>
            <w:shd w:val="clear" w:color="auto" w:fill="D9D9D9"/>
          </w:tcPr>
          <w:p w14:paraId="14E522F0"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357A0A5C" w14:textId="77777777" w:rsidR="00C74D60" w:rsidRPr="001B34F5" w:rsidRDefault="00923812">
            <w:pPr>
              <w:spacing w:before="0" w:after="120"/>
              <w:jc w:val="left"/>
              <w:rPr>
                <w:rFonts w:ascii="Constantia" w:hAnsi="Constantia"/>
              </w:rPr>
            </w:pPr>
            <w:r w:rsidRPr="001B34F5">
              <w:rPr>
                <w:rFonts w:ascii="Constantia" w:hAnsi="Constantia"/>
              </w:rPr>
              <w:t>Chief Operating Officer, Juan F. Secco Industries</w:t>
            </w:r>
          </w:p>
        </w:tc>
      </w:tr>
      <w:tr w:rsidR="00C74D60" w:rsidRPr="001B34F5" w14:paraId="32D27388" w14:textId="77777777">
        <w:trPr>
          <w:cantSplit/>
          <w:jc w:val="center"/>
        </w:trPr>
        <w:tc>
          <w:tcPr>
            <w:tcW w:w="2405" w:type="dxa"/>
            <w:shd w:val="clear" w:color="auto" w:fill="D9D9D9"/>
          </w:tcPr>
          <w:p w14:paraId="71D1280A"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7FF9F254" w14:textId="77777777" w:rsidR="00C74D60" w:rsidRPr="001B34F5" w:rsidRDefault="00923812">
            <w:pPr>
              <w:spacing w:before="0" w:after="120"/>
              <w:jc w:val="left"/>
              <w:rPr>
                <w:rFonts w:ascii="Constantia" w:hAnsi="Constantia"/>
              </w:rPr>
            </w:pPr>
            <w:r w:rsidRPr="001B34F5">
              <w:rPr>
                <w:rFonts w:ascii="Constantia" w:hAnsi="Constantia"/>
              </w:rPr>
              <w:t>Fulfillment of SDG 13.</w:t>
            </w:r>
          </w:p>
        </w:tc>
      </w:tr>
      <w:tr w:rsidR="00C74D60" w:rsidRPr="001B34F5" w14:paraId="2A50C566" w14:textId="77777777">
        <w:trPr>
          <w:cantSplit/>
          <w:jc w:val="center"/>
        </w:trPr>
        <w:tc>
          <w:tcPr>
            <w:tcW w:w="2405" w:type="dxa"/>
            <w:shd w:val="clear" w:color="auto" w:fill="D9D9D9"/>
          </w:tcPr>
          <w:p w14:paraId="4EA6FB5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77058874"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7B1AC3F" w14:textId="77777777" w:rsidR="00C74D60" w:rsidRDefault="00C74D60">
      <w:pPr>
        <w:spacing w:before="0" w:after="120"/>
        <w:jc w:val="left"/>
      </w:pPr>
    </w:p>
    <w:tbl>
      <w:tblPr>
        <w:tblStyle w:val="af6"/>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79"/>
      </w:tblGrid>
      <w:tr w:rsidR="00C74D60" w:rsidRPr="001B34F5" w14:paraId="3287B277" w14:textId="77777777" w:rsidTr="001B34F5">
        <w:trPr>
          <w:cantSplit/>
          <w:jc w:val="center"/>
        </w:trPr>
        <w:tc>
          <w:tcPr>
            <w:tcW w:w="2405" w:type="dxa"/>
            <w:shd w:val="clear" w:color="auto" w:fill="D9D9D9"/>
          </w:tcPr>
          <w:p w14:paraId="7629F70D"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379" w:type="dxa"/>
            <w:shd w:val="clear" w:color="auto" w:fill="auto"/>
            <w:vAlign w:val="center"/>
          </w:tcPr>
          <w:p w14:paraId="42F7ABD4" w14:textId="77777777" w:rsidR="00C74D60" w:rsidRPr="001B34F5" w:rsidRDefault="00923812">
            <w:pPr>
              <w:spacing w:before="0" w:after="120"/>
              <w:jc w:val="left"/>
              <w:rPr>
                <w:rFonts w:ascii="Constantia" w:hAnsi="Constantia"/>
              </w:rPr>
            </w:pPr>
            <w:r w:rsidRPr="001B34F5">
              <w:rPr>
                <w:rFonts w:ascii="Constantia" w:hAnsi="Constantia"/>
                <w:highlight w:val="yellow"/>
              </w:rPr>
              <w:t>SDG 17 Partnership for the goals</w:t>
            </w:r>
          </w:p>
        </w:tc>
      </w:tr>
      <w:tr w:rsidR="00C74D60" w:rsidRPr="001B34F5" w14:paraId="29586A0F" w14:textId="77777777" w:rsidTr="001B34F5">
        <w:trPr>
          <w:cantSplit/>
          <w:jc w:val="center"/>
        </w:trPr>
        <w:tc>
          <w:tcPr>
            <w:tcW w:w="2405" w:type="dxa"/>
            <w:shd w:val="clear" w:color="auto" w:fill="D9D9D9"/>
          </w:tcPr>
          <w:p w14:paraId="1AD65FE4"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379" w:type="dxa"/>
            <w:shd w:val="clear" w:color="auto" w:fill="auto"/>
            <w:vAlign w:val="center"/>
          </w:tcPr>
          <w:p w14:paraId="2D296D72" w14:textId="77777777" w:rsidR="00C74D60" w:rsidRPr="001B34F5" w:rsidRDefault="00923812">
            <w:pPr>
              <w:spacing w:before="0" w:after="120"/>
              <w:jc w:val="left"/>
              <w:rPr>
                <w:rFonts w:ascii="Constantia" w:hAnsi="Constantia"/>
              </w:rPr>
            </w:pPr>
            <w:r w:rsidRPr="001B34F5">
              <w:rPr>
                <w:rFonts w:ascii="Constantia" w:hAnsi="Constantia"/>
              </w:rPr>
              <w:t>training/year</w:t>
            </w:r>
          </w:p>
        </w:tc>
      </w:tr>
      <w:tr w:rsidR="00C74D60" w:rsidRPr="001B34F5" w14:paraId="51DAA922" w14:textId="77777777" w:rsidTr="001B34F5">
        <w:trPr>
          <w:cantSplit/>
          <w:jc w:val="center"/>
        </w:trPr>
        <w:tc>
          <w:tcPr>
            <w:tcW w:w="2405" w:type="dxa"/>
            <w:shd w:val="clear" w:color="auto" w:fill="D9D9D9"/>
          </w:tcPr>
          <w:p w14:paraId="3FE98B67" w14:textId="77777777" w:rsidR="00C74D60" w:rsidRPr="001B34F5" w:rsidRDefault="00923812">
            <w:pPr>
              <w:spacing w:before="0" w:after="120"/>
              <w:jc w:val="left"/>
              <w:rPr>
                <w:rFonts w:ascii="Constantia" w:hAnsi="Constantia"/>
              </w:rPr>
            </w:pPr>
            <w:r w:rsidRPr="001B34F5">
              <w:rPr>
                <w:rFonts w:ascii="Constantia" w:hAnsi="Constantia"/>
              </w:rPr>
              <w:lastRenderedPageBreak/>
              <w:t>Description</w:t>
            </w:r>
          </w:p>
        </w:tc>
        <w:tc>
          <w:tcPr>
            <w:tcW w:w="6379" w:type="dxa"/>
            <w:shd w:val="clear" w:color="auto" w:fill="auto"/>
            <w:vAlign w:val="center"/>
          </w:tcPr>
          <w:p w14:paraId="7D95D2F8" w14:textId="77777777" w:rsidR="00C74D60" w:rsidRPr="001B34F5" w:rsidRDefault="00923812">
            <w:pPr>
              <w:spacing w:before="0" w:after="120"/>
              <w:jc w:val="left"/>
              <w:rPr>
                <w:rFonts w:ascii="Constantia" w:hAnsi="Constantia"/>
              </w:rPr>
            </w:pPr>
            <w:r w:rsidRPr="001B34F5">
              <w:rPr>
                <w:rFonts w:ascii="Constantia" w:hAnsi="Constantia"/>
              </w:rPr>
              <w:t>Organize at least one annual on-site training with El Carmen's volunteer firefighters and generate an exchange of knowledge. Ensure that they are familiar with the facilities in order to promote efficient emergency response.</w:t>
            </w:r>
          </w:p>
          <w:p w14:paraId="77CB6B27" w14:textId="77777777" w:rsidR="00C74D60" w:rsidRPr="001B34F5" w:rsidRDefault="00923812">
            <w:pPr>
              <w:spacing w:before="0" w:after="120"/>
              <w:jc w:val="left"/>
              <w:rPr>
                <w:rFonts w:ascii="Constantia" w:hAnsi="Constantia"/>
              </w:rPr>
            </w:pPr>
            <w:r w:rsidRPr="001B34F5">
              <w:rPr>
                <w:rFonts w:ascii="Constantia" w:hAnsi="Constantia"/>
              </w:rPr>
              <w:t>Elaborate a list of community referents and neighboring organizations to evaluate the synergies with the Valle Sur Project and the agreements that could be generated.</w:t>
            </w:r>
          </w:p>
        </w:tc>
      </w:tr>
      <w:tr w:rsidR="00C74D60" w:rsidRPr="001B34F5" w14:paraId="61A4EBD2" w14:textId="77777777" w:rsidTr="001B34F5">
        <w:trPr>
          <w:cantSplit/>
          <w:jc w:val="center"/>
        </w:trPr>
        <w:tc>
          <w:tcPr>
            <w:tcW w:w="2405" w:type="dxa"/>
            <w:shd w:val="clear" w:color="auto" w:fill="D9D9D9"/>
          </w:tcPr>
          <w:p w14:paraId="4C9761D4"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379" w:type="dxa"/>
            <w:shd w:val="clear" w:color="auto" w:fill="auto"/>
            <w:vAlign w:val="center"/>
          </w:tcPr>
          <w:p w14:paraId="6690F21B" w14:textId="77777777" w:rsidR="00C74D60" w:rsidRPr="001B34F5" w:rsidRDefault="00923812">
            <w:pPr>
              <w:spacing w:before="0" w:after="120"/>
              <w:jc w:val="left"/>
              <w:rPr>
                <w:rFonts w:ascii="Constantia" w:hAnsi="Constantia"/>
              </w:rPr>
            </w:pPr>
            <w:r w:rsidRPr="001B34F5">
              <w:rPr>
                <w:rFonts w:ascii="Constantia" w:hAnsi="Constantia"/>
              </w:rPr>
              <w:t>Human Resources of Industrias Juan F. Secco</w:t>
            </w:r>
          </w:p>
        </w:tc>
      </w:tr>
      <w:tr w:rsidR="00C74D60" w:rsidRPr="001B34F5" w14:paraId="4686C615" w14:textId="77777777" w:rsidTr="001B34F5">
        <w:trPr>
          <w:cantSplit/>
          <w:jc w:val="center"/>
        </w:trPr>
        <w:tc>
          <w:tcPr>
            <w:tcW w:w="2405" w:type="dxa"/>
            <w:shd w:val="clear" w:color="auto" w:fill="D9D9D9"/>
          </w:tcPr>
          <w:p w14:paraId="0EF7B45A"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379" w:type="dxa"/>
            <w:shd w:val="clear" w:color="auto" w:fill="auto"/>
            <w:vAlign w:val="center"/>
          </w:tcPr>
          <w:p w14:paraId="4FCEAB19" w14:textId="77777777" w:rsidR="00C74D60" w:rsidRPr="001B34F5" w:rsidRDefault="00923812">
            <w:pPr>
              <w:spacing w:before="0" w:after="120"/>
              <w:jc w:val="left"/>
              <w:rPr>
                <w:rFonts w:ascii="Constantia" w:hAnsi="Constantia"/>
              </w:rPr>
            </w:pPr>
            <w:r w:rsidRPr="001B34F5">
              <w:rPr>
                <w:rFonts w:ascii="Constantia" w:hAnsi="Constantia"/>
              </w:rPr>
              <w:t>Fulfillment of SDG 17.</w:t>
            </w:r>
          </w:p>
        </w:tc>
      </w:tr>
      <w:tr w:rsidR="00C74D60" w:rsidRPr="001B34F5" w14:paraId="0D5A6989" w14:textId="77777777" w:rsidTr="001B34F5">
        <w:trPr>
          <w:cantSplit/>
          <w:jc w:val="center"/>
        </w:trPr>
        <w:tc>
          <w:tcPr>
            <w:tcW w:w="2405" w:type="dxa"/>
            <w:shd w:val="clear" w:color="auto" w:fill="D9D9D9"/>
          </w:tcPr>
          <w:p w14:paraId="3B69F1F7"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379" w:type="dxa"/>
            <w:shd w:val="clear" w:color="auto" w:fill="auto"/>
            <w:vAlign w:val="center"/>
          </w:tcPr>
          <w:p w14:paraId="6A745E81"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608F6B1C"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C74D60" w:rsidRPr="001B34F5" w14:paraId="6251C261" w14:textId="77777777">
        <w:trPr>
          <w:cantSplit/>
          <w:jc w:val="center"/>
        </w:trPr>
        <w:tc>
          <w:tcPr>
            <w:tcW w:w="2405" w:type="dxa"/>
            <w:shd w:val="clear" w:color="auto" w:fill="D9D9D9"/>
          </w:tcPr>
          <w:p w14:paraId="790CEFCE"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384" w:type="dxa"/>
            <w:shd w:val="clear" w:color="auto" w:fill="auto"/>
            <w:vAlign w:val="center"/>
          </w:tcPr>
          <w:p w14:paraId="00589B7D" w14:textId="77777777" w:rsidR="00C74D60" w:rsidRPr="001B34F5" w:rsidRDefault="00923812">
            <w:pPr>
              <w:spacing w:before="0" w:after="120"/>
              <w:jc w:val="left"/>
              <w:rPr>
                <w:rFonts w:ascii="Constantia" w:hAnsi="Constantia"/>
              </w:rPr>
            </w:pPr>
            <w:r w:rsidRPr="001B34F5">
              <w:rPr>
                <w:rFonts w:ascii="Constantia" w:hAnsi="Constantia"/>
              </w:rPr>
              <w:t>EGfacility</w:t>
            </w:r>
            <w:r w:rsidRPr="001B34F5">
              <w:rPr>
                <w:rFonts w:ascii="Constantia" w:hAnsi="Constantia"/>
                <w:vertAlign w:val="subscript"/>
              </w:rPr>
              <w:t>,y</w:t>
            </w:r>
          </w:p>
        </w:tc>
      </w:tr>
      <w:tr w:rsidR="00C74D60" w:rsidRPr="001B34F5" w14:paraId="0C42FC73" w14:textId="77777777">
        <w:trPr>
          <w:cantSplit/>
          <w:jc w:val="center"/>
        </w:trPr>
        <w:tc>
          <w:tcPr>
            <w:tcW w:w="2405" w:type="dxa"/>
            <w:shd w:val="clear" w:color="auto" w:fill="D9D9D9"/>
          </w:tcPr>
          <w:p w14:paraId="759AF760"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384" w:type="dxa"/>
            <w:shd w:val="clear" w:color="auto" w:fill="auto"/>
            <w:vAlign w:val="center"/>
          </w:tcPr>
          <w:p w14:paraId="55111AEE"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0FD0E3BC" w14:textId="77777777">
        <w:trPr>
          <w:cantSplit/>
          <w:jc w:val="center"/>
        </w:trPr>
        <w:tc>
          <w:tcPr>
            <w:tcW w:w="2405" w:type="dxa"/>
            <w:shd w:val="clear" w:color="auto" w:fill="D9D9D9"/>
          </w:tcPr>
          <w:p w14:paraId="00DB6F0B"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384" w:type="dxa"/>
            <w:shd w:val="clear" w:color="auto" w:fill="auto"/>
            <w:vAlign w:val="center"/>
          </w:tcPr>
          <w:p w14:paraId="7D3FB35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5B7DE597" w14:textId="77777777">
        <w:trPr>
          <w:cantSplit/>
          <w:jc w:val="center"/>
        </w:trPr>
        <w:tc>
          <w:tcPr>
            <w:tcW w:w="2405" w:type="dxa"/>
            <w:shd w:val="clear" w:color="auto" w:fill="D9D9D9"/>
          </w:tcPr>
          <w:p w14:paraId="5BBD665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384" w:type="dxa"/>
            <w:shd w:val="clear" w:color="auto" w:fill="auto"/>
            <w:vAlign w:val="center"/>
          </w:tcPr>
          <w:p w14:paraId="0C0CA0B5" w14:textId="77777777" w:rsidR="00C74D60" w:rsidRPr="001B34F5" w:rsidRDefault="00923812">
            <w:pPr>
              <w:spacing w:before="0" w:after="120"/>
              <w:jc w:val="left"/>
              <w:rPr>
                <w:rFonts w:ascii="Constantia" w:hAnsi="Constantia"/>
              </w:rPr>
            </w:pPr>
            <w:r w:rsidRPr="001B34F5">
              <w:rPr>
                <w:rFonts w:ascii="Constantia" w:hAnsi="Constantia"/>
              </w:rPr>
              <w:t>SMEC Class 0.2 meters</w:t>
            </w:r>
          </w:p>
        </w:tc>
      </w:tr>
      <w:tr w:rsidR="00C74D60" w:rsidRPr="001B34F5" w14:paraId="558B81B5" w14:textId="77777777">
        <w:trPr>
          <w:cantSplit/>
          <w:jc w:val="center"/>
        </w:trPr>
        <w:tc>
          <w:tcPr>
            <w:tcW w:w="2405" w:type="dxa"/>
            <w:shd w:val="clear" w:color="auto" w:fill="D9D9D9"/>
          </w:tcPr>
          <w:p w14:paraId="07DDC7A6"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384" w:type="dxa"/>
            <w:shd w:val="clear" w:color="auto" w:fill="auto"/>
            <w:vAlign w:val="center"/>
          </w:tcPr>
          <w:p w14:paraId="6240CD18"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6B090ED9"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2E2F9955" w14:textId="77777777">
        <w:trPr>
          <w:cantSplit/>
          <w:jc w:val="center"/>
        </w:trPr>
        <w:tc>
          <w:tcPr>
            <w:tcW w:w="2405" w:type="dxa"/>
            <w:shd w:val="clear" w:color="auto" w:fill="D9D9D9"/>
          </w:tcPr>
          <w:p w14:paraId="63FBE5B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384" w:type="dxa"/>
            <w:shd w:val="clear" w:color="auto" w:fill="auto"/>
            <w:vAlign w:val="center"/>
          </w:tcPr>
          <w:p w14:paraId="51A8FCC4" w14:textId="77777777" w:rsidR="00C74D60" w:rsidRPr="001B34F5" w:rsidRDefault="00923812">
            <w:pPr>
              <w:spacing w:before="0" w:after="120"/>
              <w:jc w:val="left"/>
              <w:rPr>
                <w:rFonts w:ascii="Constantia" w:hAnsi="Constantia"/>
              </w:rPr>
            </w:pPr>
            <w:r w:rsidRPr="001B34F5">
              <w:rPr>
                <w:rFonts w:ascii="Constantia" w:hAnsi="Constantia"/>
              </w:rPr>
              <w:t>Continuous measurement</w:t>
            </w:r>
          </w:p>
          <w:p w14:paraId="233E7588" w14:textId="15E88EB1" w:rsidR="00C74D60" w:rsidRPr="001B34F5" w:rsidRDefault="00923812">
            <w:pPr>
              <w:spacing w:before="0" w:after="120"/>
              <w:jc w:val="left"/>
              <w:rPr>
                <w:rFonts w:ascii="Constantia" w:hAnsi="Constantia"/>
              </w:rPr>
            </w:pPr>
            <w:r w:rsidRPr="001B34F5">
              <w:rPr>
                <w:rFonts w:ascii="Constantia" w:hAnsi="Constantia"/>
              </w:rPr>
              <w:t>In cases where the electricity meters are regulated (as in the case of the Valle Sur Project), the electricity meter will be subject to regular maintenance and testing as stipulated by the meter supplier and/or according to the requirements established by the grid regulator or national requirements. The calibration of the meters, including the frequency of calibration, shall be in accordance with national standards or requirements set by the meter supplier or requirements set by the grid operators. The accuracy class of the meters must be in accordance with the meter supplier's stipulation and/or according to the requirements established by the network operators or national requirements.</w:t>
            </w:r>
          </w:p>
        </w:tc>
      </w:tr>
    </w:tbl>
    <w:p w14:paraId="731A0AD2" w14:textId="77777777" w:rsidR="00C74D60" w:rsidRDefault="00C74D60">
      <w:pPr>
        <w:pBdr>
          <w:top w:val="nil"/>
          <w:left w:val="nil"/>
          <w:bottom w:val="nil"/>
          <w:right w:val="nil"/>
          <w:between w:val="nil"/>
        </w:pBdr>
        <w:rPr>
          <w:rFonts w:ascii="Constantia" w:eastAsia="Constantia" w:hAnsi="Constantia" w:cs="Constantia"/>
          <w:color w:val="000000"/>
        </w:rPr>
        <w:sectPr w:rsidR="00C74D60">
          <w:headerReference w:type="first" r:id="rId44"/>
          <w:pgSz w:w="12240" w:h="15840"/>
          <w:pgMar w:top="1985" w:right="1871" w:bottom="1701" w:left="1871" w:header="709" w:footer="709" w:gutter="0"/>
          <w:cols w:space="720"/>
          <w:titlePg/>
        </w:sectPr>
      </w:pPr>
    </w:p>
    <w:p w14:paraId="491E1C4A" w14:textId="77777777" w:rsidR="00C74D60" w:rsidRDefault="00923812">
      <w:pPr>
        <w:rPr>
          <w:rFonts w:ascii="Constantia" w:eastAsia="Constantia" w:hAnsi="Constantia" w:cs="Constantia"/>
          <w:smallCaps/>
        </w:rPr>
      </w:pPr>
      <w:r>
        <w:rPr>
          <w:rFonts w:ascii="Constantia" w:eastAsia="Constantia" w:hAnsi="Constantia" w:cs="Constantia"/>
          <w:sz w:val="28"/>
          <w:szCs w:val="28"/>
          <w:vertAlign w:val="superscript"/>
        </w:rPr>
        <w:lastRenderedPageBreak/>
        <w:t>©</w:t>
      </w:r>
      <w:r>
        <w:rPr>
          <w:rFonts w:ascii="Constantia" w:eastAsia="Constantia" w:hAnsi="Constantia" w:cs="Constantia"/>
        </w:rPr>
        <w:t xml:space="preserve"> 2024 </w:t>
      </w:r>
      <w:r>
        <w:rPr>
          <w:rFonts w:ascii="Constantia" w:eastAsia="Constantia" w:hAnsi="Constantia" w:cs="Constantia"/>
          <w:smallCaps/>
        </w:rPr>
        <w:t>BioCarboN</w:t>
      </w:r>
    </w:p>
    <w:p w14:paraId="2330226B" w14:textId="77777777" w:rsidR="00C74D60" w:rsidRDefault="00923812">
      <w:pPr>
        <w:rPr>
          <w:rFonts w:ascii="Constantia" w:eastAsia="Constantia" w:hAnsi="Constantia" w:cs="Constantia"/>
        </w:rPr>
      </w:pPr>
      <w:r>
        <w:rPr>
          <w:rFonts w:ascii="Constantia" w:eastAsia="Constantia" w:hAnsi="Constantia" w:cs="Constantia"/>
          <w:smallCaps/>
        </w:rPr>
        <w:t>n Cert</w:t>
      </w:r>
      <w:r>
        <w:rPr>
          <w:rFonts w:ascii="Noto Sans Symbols" w:eastAsia="Noto Sans Symbols" w:hAnsi="Noto Sans Symbols" w:cs="Noto Sans Symbols"/>
          <w:sz w:val="24"/>
          <w:szCs w:val="24"/>
          <w:vertAlign w:val="superscript"/>
        </w:rPr>
        <w:t>→</w:t>
      </w:r>
      <w:r>
        <w:rPr>
          <w:rFonts w:ascii="Constantia" w:eastAsia="Constantia" w:hAnsi="Constantia" w:cs="Constantia"/>
        </w:rPr>
        <w:t xml:space="preserve">. All rights reserved. This format can only be used for projects for certification and registration with </w:t>
      </w:r>
      <w:r>
        <w:rPr>
          <w:rFonts w:ascii="Constantia" w:eastAsia="Constantia" w:hAnsi="Constantia" w:cs="Constantia"/>
          <w:smallCaps/>
        </w:rPr>
        <w:t>BioCarbon</w:t>
      </w:r>
      <w:r>
        <w:rPr>
          <w:rFonts w:ascii="Constantia" w:eastAsia="Constantia" w:hAnsi="Constantia" w:cs="Constantia"/>
        </w:rPr>
        <w:t>. Reproduction in whole or in part is prohibited</w:t>
      </w:r>
      <w:r>
        <w:rPr>
          <w:rFonts w:ascii="Constantia" w:eastAsia="Constantia" w:hAnsi="Constantia" w:cs="Constantia"/>
          <w:smallCaps/>
        </w:rPr>
        <w:t>.</w:t>
      </w:r>
    </w:p>
    <w:p w14:paraId="08A52D0E" w14:textId="77777777" w:rsidR="00C74D60" w:rsidRDefault="00923812">
      <w:pPr>
        <w:rPr>
          <w:rFonts w:ascii="Constantia" w:eastAsia="Constantia" w:hAnsi="Constantia" w:cs="Constantia"/>
        </w:rPr>
      </w:pPr>
      <w:r>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Pr>
          <w:rFonts w:ascii="Constantia" w:eastAsia="Constantia" w:hAnsi="Constantia" w:cs="Constantia"/>
          <w:smallCaps/>
          <w:sz w:val="20"/>
          <w:szCs w:val="20"/>
        </w:rPr>
        <w:t>BCR Standard,</w:t>
      </w:r>
      <w:r>
        <w:rPr>
          <w:rFonts w:ascii="Constantia" w:eastAsia="Constantia" w:hAnsi="Constantia" w:cs="Constantia"/>
          <w:sz w:val="20"/>
          <w:szCs w:val="20"/>
        </w:rPr>
        <w:t xml:space="preserve"> and the Methodology applied by the project holder, in which more information on each section can be found</w:t>
      </w:r>
      <w:r>
        <w:rPr>
          <w:rFonts w:ascii="Constantia" w:eastAsia="Constantia" w:hAnsi="Constantia" w:cs="Constantia"/>
        </w:rPr>
        <w:t>.</w:t>
      </w:r>
    </w:p>
    <w:sectPr w:rsidR="00C74D60">
      <w:pgSz w:w="12240" w:h="15840"/>
      <w:pgMar w:top="1985" w:right="1871" w:bottom="1701" w:left="187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B904C" w14:textId="77777777" w:rsidR="00623F67" w:rsidRDefault="00623F67">
      <w:pPr>
        <w:spacing w:before="0" w:after="0" w:line="240" w:lineRule="auto"/>
      </w:pPr>
      <w:r>
        <w:separator/>
      </w:r>
    </w:p>
  </w:endnote>
  <w:endnote w:type="continuationSeparator" w:id="0">
    <w:p w14:paraId="7B6CFAFF" w14:textId="77777777" w:rsidR="00623F67" w:rsidRDefault="00623F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F353D" w14:textId="77777777" w:rsidR="00923812" w:rsidRDefault="00923812">
    <w:pPr>
      <w:pBdr>
        <w:top w:val="nil"/>
        <w:left w:val="nil"/>
        <w:bottom w:val="nil"/>
        <w:right w:val="nil"/>
        <w:between w:val="nil"/>
      </w:pBdr>
      <w:tabs>
        <w:tab w:val="center" w:pos="4252"/>
        <w:tab w:val="right" w:pos="8504"/>
      </w:tabs>
      <w:spacing w:after="0" w:line="240" w:lineRule="auto"/>
      <w:rPr>
        <w:color w:val="000000"/>
      </w:rPr>
    </w:pPr>
    <w:r>
      <w:rPr>
        <w:color w:val="000000"/>
      </w:rPr>
      <w:fldChar w:fldCharType="begin"/>
    </w:r>
    <w:r>
      <w:rPr>
        <w:color w:val="000000"/>
      </w:rPr>
      <w:instrText>PAGE</w:instrText>
    </w:r>
    <w:r>
      <w:rPr>
        <w:color w:val="000000"/>
      </w:rPr>
      <w:fldChar w:fldCharType="end"/>
    </w:r>
  </w:p>
  <w:p w14:paraId="6F0A4A76" w14:textId="77777777" w:rsidR="00923812" w:rsidRDefault="00923812">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84D37" w14:textId="77777777" w:rsidR="00923812" w:rsidRDefault="00923812">
    <w:pPr>
      <w:widowControl w:val="0"/>
      <w:pBdr>
        <w:top w:val="nil"/>
        <w:left w:val="nil"/>
        <w:bottom w:val="nil"/>
        <w:right w:val="nil"/>
        <w:between w:val="nil"/>
      </w:pBdr>
      <w:spacing w:before="0" w:after="0"/>
      <w:jc w:val="left"/>
      <w:rPr>
        <w:color w:val="000000"/>
      </w:rPr>
    </w:pPr>
  </w:p>
  <w:tbl>
    <w:tblPr>
      <w:tblStyle w:val="af8"/>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923812" w14:paraId="199D9858" w14:textId="77777777">
      <w:tc>
        <w:tcPr>
          <w:tcW w:w="1560" w:type="dxa"/>
          <w:shd w:val="clear" w:color="auto" w:fill="auto"/>
        </w:tcPr>
        <w:p w14:paraId="68374591" w14:textId="77777777" w:rsidR="00923812" w:rsidRDefault="00923812">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2B74BEFE" w14:textId="77777777" w:rsidR="00923812" w:rsidRDefault="00923812">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38CFDEA8" w14:textId="77777777" w:rsidR="00923812" w:rsidRDefault="00923812">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5262B1">
            <w:rPr>
              <w:rFonts w:ascii="Constantia" w:eastAsia="Constantia" w:hAnsi="Constantia" w:cs="Constantia"/>
              <w:i/>
              <w:noProof/>
              <w:color w:val="000000"/>
            </w:rPr>
            <w:t>62</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5262B1">
            <w:rPr>
              <w:rFonts w:ascii="Constantia" w:eastAsia="Constantia" w:hAnsi="Constantia" w:cs="Constantia"/>
              <w:i/>
              <w:noProof/>
              <w:color w:val="000000"/>
            </w:rPr>
            <w:t>64</w:t>
          </w:r>
          <w:r>
            <w:rPr>
              <w:rFonts w:ascii="Constantia" w:eastAsia="Constantia" w:hAnsi="Constantia" w:cs="Constantia"/>
              <w:i/>
              <w:color w:val="000000"/>
            </w:rPr>
            <w:fldChar w:fldCharType="end"/>
          </w:r>
        </w:p>
      </w:tc>
    </w:tr>
  </w:tbl>
  <w:p w14:paraId="4DEA1C1E" w14:textId="77777777" w:rsidR="00923812" w:rsidRDefault="00923812">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7272B" w14:textId="77777777" w:rsidR="00923812" w:rsidRDefault="00923812">
    <w:pPr>
      <w:widowControl w:val="0"/>
      <w:pBdr>
        <w:top w:val="nil"/>
        <w:left w:val="nil"/>
        <w:bottom w:val="nil"/>
        <w:right w:val="nil"/>
        <w:between w:val="nil"/>
      </w:pBdr>
      <w:spacing w:before="0" w:after="0"/>
      <w:jc w:val="left"/>
      <w:rPr>
        <w:color w:val="000000"/>
      </w:rPr>
    </w:pPr>
  </w:p>
  <w:tbl>
    <w:tblPr>
      <w:tblStyle w:val="af9"/>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923812" w14:paraId="321C51E4" w14:textId="77777777" w:rsidTr="00F50913">
      <w:tc>
        <w:tcPr>
          <w:tcW w:w="1560" w:type="dxa"/>
          <w:shd w:val="clear" w:color="auto" w:fill="auto"/>
        </w:tcPr>
        <w:p w14:paraId="10564F93" w14:textId="77777777" w:rsidR="00923812" w:rsidRDefault="00923812">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bookmarkStart w:id="0" w:name="_4k668n3" w:colFirst="0" w:colLast="0"/>
          <w:bookmarkEnd w:id="0"/>
          <w:r>
            <w:rPr>
              <w:rFonts w:ascii="Constantia" w:eastAsia="Constantia" w:hAnsi="Constantia" w:cs="Constantia"/>
              <w:i/>
              <w:color w:val="000000"/>
            </w:rPr>
            <w:t>Version 2.3</w:t>
          </w:r>
        </w:p>
      </w:tc>
      <w:tc>
        <w:tcPr>
          <w:tcW w:w="4961" w:type="dxa"/>
          <w:shd w:val="clear" w:color="auto" w:fill="auto"/>
        </w:tcPr>
        <w:p w14:paraId="5A3781A9" w14:textId="77777777" w:rsidR="00923812" w:rsidRDefault="00923812">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1E760EA3" w14:textId="77777777" w:rsidR="00923812" w:rsidRDefault="00923812">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5262B1">
            <w:rPr>
              <w:rFonts w:ascii="Constantia" w:eastAsia="Constantia" w:hAnsi="Constantia" w:cs="Constantia"/>
              <w:i/>
              <w:noProof/>
              <w:color w:val="000000"/>
            </w:rPr>
            <w:t>64</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5262B1">
            <w:rPr>
              <w:rFonts w:ascii="Constantia" w:eastAsia="Constantia" w:hAnsi="Constantia" w:cs="Constantia"/>
              <w:i/>
              <w:noProof/>
              <w:color w:val="000000"/>
            </w:rPr>
            <w:t>64</w:t>
          </w:r>
          <w:r>
            <w:rPr>
              <w:rFonts w:ascii="Constantia" w:eastAsia="Constantia" w:hAnsi="Constantia" w:cs="Constantia"/>
              <w:i/>
              <w:color w:val="000000"/>
            </w:rPr>
            <w:fldChar w:fldCharType="end"/>
          </w:r>
        </w:p>
      </w:tc>
    </w:tr>
  </w:tbl>
  <w:p w14:paraId="037E6708" w14:textId="77777777" w:rsidR="00923812" w:rsidRDefault="00923812">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4F113" w14:textId="77777777" w:rsidR="00623F67" w:rsidRDefault="00623F67">
      <w:pPr>
        <w:spacing w:before="0" w:after="0" w:line="240" w:lineRule="auto"/>
      </w:pPr>
      <w:r>
        <w:separator/>
      </w:r>
    </w:p>
  </w:footnote>
  <w:footnote w:type="continuationSeparator" w:id="0">
    <w:p w14:paraId="659DFCE6" w14:textId="77777777" w:rsidR="00623F67" w:rsidRDefault="00623F67">
      <w:pPr>
        <w:spacing w:before="0" w:after="0" w:line="240" w:lineRule="auto"/>
      </w:pPr>
      <w:r>
        <w:continuationSeparator/>
      </w:r>
    </w:p>
  </w:footnote>
  <w:footnote w:id="1">
    <w:p w14:paraId="2AB67E62" w14:textId="77777777" w:rsidR="00923812" w:rsidRDefault="00923812">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https://cammesaweb.cammesa.com/informe-anual/</w:t>
      </w:r>
    </w:p>
  </w:footnote>
  <w:footnote w:id="2">
    <w:p w14:paraId="361B4B78" w14:textId="77777777" w:rsidR="00923812" w:rsidRDefault="00923812">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http://datos.energia.gob.ar/dataset/7d47693a-c533-4e76-ae24-374c3205715a/archivo/898b40b3-c0f0-4d1b-971c-b1b88daa050d</w:t>
      </w:r>
    </w:p>
  </w:footnote>
  <w:footnote w:id="3">
    <w:p w14:paraId="502B1A94" w14:textId="77777777" w:rsidR="00923812" w:rsidRDefault="00923812">
      <w:pPr>
        <w:pBdr>
          <w:top w:val="nil"/>
          <w:left w:val="nil"/>
          <w:bottom w:val="nil"/>
          <w:right w:val="nil"/>
          <w:between w:val="nil"/>
        </w:pBdr>
        <w:spacing w:before="0" w:after="0" w:line="240" w:lineRule="auto"/>
        <w:rPr>
          <w:color w:val="000000"/>
          <w:sz w:val="20"/>
          <w:szCs w:val="20"/>
        </w:rPr>
      </w:pPr>
      <w:r>
        <w:rPr>
          <w:vertAlign w:val="superscript"/>
        </w:rPr>
        <w:footnoteRef/>
      </w:r>
      <w:hyperlink r:id="rId1" w:anchor="!/empresa">
        <w:r>
          <w:rPr>
            <w:color w:val="0563C1"/>
            <w:sz w:val="20"/>
            <w:szCs w:val="20"/>
            <w:u w:val="single"/>
          </w:rPr>
          <w:t xml:space="preserve"> https://www.secco.com.ar/?gclid=CjwKCAiA5sieBhBnEiwAR9oh2gBW2GokgnZJGAxE14BhMTayzV8mfaJW8A9JxDNNHu_hkh01vvckaRoCs0gQAvD_BwE#!/company#values</w:t>
        </w:r>
      </w:hyperlink>
    </w:p>
    <w:p w14:paraId="20A76D65" w14:textId="77777777" w:rsidR="00923812" w:rsidRDefault="00923812">
      <w:pPr>
        <w:pBdr>
          <w:top w:val="nil"/>
          <w:left w:val="nil"/>
          <w:bottom w:val="nil"/>
          <w:right w:val="nil"/>
          <w:between w:val="nil"/>
        </w:pBdr>
        <w:spacing w:before="0" w:after="0" w:line="240" w:lineRule="auto"/>
        <w:rPr>
          <w:color w:val="000000"/>
          <w:sz w:val="20"/>
          <w:szCs w:val="20"/>
        </w:rPr>
      </w:pPr>
    </w:p>
  </w:footnote>
  <w:footnote w:id="4">
    <w:p w14:paraId="521C760F" w14:textId="77777777" w:rsidR="00923812" w:rsidRDefault="00923812">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 xml:space="preserve"> https://www.argentina.gob.ar/ambiente/cambio-climatico/contribucion-nacional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D9146" w14:textId="77777777" w:rsidR="00923812" w:rsidRDefault="00923812">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7965A798" wp14:editId="4BDB7C03">
          <wp:extent cx="1143000" cy="469900"/>
          <wp:effectExtent l="0" t="0" r="0" b="0"/>
          <wp:docPr id="11"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EFC65" w14:textId="77777777" w:rsidR="00923812" w:rsidRDefault="00923812">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3E315A6E" wp14:editId="0666F18D">
          <wp:extent cx="1143000" cy="469900"/>
          <wp:effectExtent l="0" t="0" r="0" b="0"/>
          <wp:docPr id="1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4EA9" w14:textId="77777777" w:rsidR="00923812" w:rsidRDefault="00923812">
    <w:pPr>
      <w:pBdr>
        <w:top w:val="nil"/>
        <w:left w:val="nil"/>
        <w:bottom w:val="nil"/>
        <w:right w:val="nil"/>
        <w:between w:val="nil"/>
      </w:pBdr>
      <w:tabs>
        <w:tab w:val="center" w:pos="4252"/>
        <w:tab w:val="right" w:pos="8504"/>
      </w:tabs>
      <w:spacing w:after="0" w:line="240" w:lineRule="auto"/>
      <w:jc w:val="right"/>
      <w:rPr>
        <w:color w:val="000000"/>
      </w:rPr>
    </w:pPr>
    <w:r>
      <w:rPr>
        <w:noProof/>
        <w:color w:val="000000"/>
        <w:lang w:val="es-AR"/>
      </w:rPr>
      <w:drawing>
        <wp:inline distT="0" distB="0" distL="0" distR="0" wp14:anchorId="364D5B8E" wp14:editId="50BE2C4E">
          <wp:extent cx="1143000" cy="469900"/>
          <wp:effectExtent l="0" t="0" r="0" b="0"/>
          <wp:docPr id="1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02518"/>
    <w:multiLevelType w:val="multilevel"/>
    <w:tmpl w:val="A3EE6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2E0378"/>
    <w:multiLevelType w:val="multilevel"/>
    <w:tmpl w:val="750E0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D55C6A"/>
    <w:multiLevelType w:val="multilevel"/>
    <w:tmpl w:val="31563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942E6B"/>
    <w:multiLevelType w:val="multilevel"/>
    <w:tmpl w:val="FC6EB5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B5436B"/>
    <w:multiLevelType w:val="multilevel"/>
    <w:tmpl w:val="45182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5A0EA6"/>
    <w:multiLevelType w:val="multilevel"/>
    <w:tmpl w:val="41A84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016C1E"/>
    <w:multiLevelType w:val="multilevel"/>
    <w:tmpl w:val="FB3248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DD81F74"/>
    <w:multiLevelType w:val="multilevel"/>
    <w:tmpl w:val="D0D03E9A"/>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739600481">
    <w:abstractNumId w:val="0"/>
  </w:num>
  <w:num w:numId="2" w16cid:durableId="1921793698">
    <w:abstractNumId w:val="1"/>
  </w:num>
  <w:num w:numId="3" w16cid:durableId="1198395650">
    <w:abstractNumId w:val="5"/>
  </w:num>
  <w:num w:numId="4" w16cid:durableId="519125944">
    <w:abstractNumId w:val="2"/>
  </w:num>
  <w:num w:numId="5" w16cid:durableId="1537809926">
    <w:abstractNumId w:val="7"/>
  </w:num>
  <w:num w:numId="6" w16cid:durableId="674848517">
    <w:abstractNumId w:val="6"/>
  </w:num>
  <w:num w:numId="7" w16cid:durableId="1850480245">
    <w:abstractNumId w:val="4"/>
  </w:num>
  <w:num w:numId="8" w16cid:durableId="449666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60"/>
    <w:rsid w:val="001B34F5"/>
    <w:rsid w:val="001E2ED3"/>
    <w:rsid w:val="00223E5F"/>
    <w:rsid w:val="002A55C0"/>
    <w:rsid w:val="00356460"/>
    <w:rsid w:val="0037682E"/>
    <w:rsid w:val="003856E5"/>
    <w:rsid w:val="003937E5"/>
    <w:rsid w:val="003A6073"/>
    <w:rsid w:val="003C5E55"/>
    <w:rsid w:val="0040695C"/>
    <w:rsid w:val="004A6C1B"/>
    <w:rsid w:val="004B54E1"/>
    <w:rsid w:val="00504F0A"/>
    <w:rsid w:val="00524B3C"/>
    <w:rsid w:val="005262B1"/>
    <w:rsid w:val="0052765E"/>
    <w:rsid w:val="00570951"/>
    <w:rsid w:val="0057399A"/>
    <w:rsid w:val="00623F67"/>
    <w:rsid w:val="0064186F"/>
    <w:rsid w:val="00646B81"/>
    <w:rsid w:val="006800A1"/>
    <w:rsid w:val="006809B8"/>
    <w:rsid w:val="006C677F"/>
    <w:rsid w:val="006D0D0E"/>
    <w:rsid w:val="00742B2E"/>
    <w:rsid w:val="00830F11"/>
    <w:rsid w:val="00857949"/>
    <w:rsid w:val="008E7AE3"/>
    <w:rsid w:val="00923812"/>
    <w:rsid w:val="00990A12"/>
    <w:rsid w:val="00A0465B"/>
    <w:rsid w:val="00AD74BB"/>
    <w:rsid w:val="00AF3D1C"/>
    <w:rsid w:val="00B63366"/>
    <w:rsid w:val="00BD071B"/>
    <w:rsid w:val="00BF4548"/>
    <w:rsid w:val="00C74D60"/>
    <w:rsid w:val="00E15DEB"/>
    <w:rsid w:val="00F50913"/>
    <w:rsid w:val="00FA197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5A1D1"/>
  <w15:docId w15:val="{986EEE63-5AC3-477E-A470-6703FB4E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s-AR" w:bidi="ar-SA"/>
      </w:rPr>
    </w:rPrDefault>
    <w:pPrDefault>
      <w:pPr>
        <w:spacing w:before="12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8" w:hanging="578"/>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0">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1">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4">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5">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6">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7">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8">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9">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a">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b">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c">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e">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1">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2">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3">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after="0" w:line="240" w:lineRule="auto"/>
    </w:pPr>
    <w:rPr>
      <w:color w:val="7B7B7B"/>
    </w:rPr>
    <w:tblPr>
      <w:tblStyleRowBandSize w:val="1"/>
      <w:tblStyleColBandSize w:val="1"/>
      <w:tblCellMar>
        <w:left w:w="115" w:type="dxa"/>
        <w:right w:w="115" w:type="dxa"/>
      </w:tblCellMar>
    </w:tblPr>
    <w:tcPr>
      <w:shd w:val="clear" w:color="auto" w:fill="FBE5D5"/>
    </w:tcPr>
  </w:style>
  <w:style w:type="paragraph" w:styleId="Revisin">
    <w:name w:val="Revision"/>
    <w:hidden/>
    <w:uiPriority w:val="99"/>
    <w:semiHidden/>
    <w:rsid w:val="00F50913"/>
    <w:pPr>
      <w:spacing w:before="0" w:after="0" w:line="240" w:lineRule="auto"/>
      <w:jc w:val="left"/>
    </w:pPr>
  </w:style>
  <w:style w:type="paragraph" w:styleId="Encabezado">
    <w:name w:val="header"/>
    <w:basedOn w:val="Normal"/>
    <w:link w:val="EncabezadoCar"/>
    <w:uiPriority w:val="99"/>
    <w:unhideWhenUsed/>
    <w:rsid w:val="00F50913"/>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F50913"/>
  </w:style>
  <w:style w:type="paragraph" w:styleId="Descripcin">
    <w:name w:val="caption"/>
    <w:basedOn w:val="Normal"/>
    <w:next w:val="Normal"/>
    <w:uiPriority w:val="35"/>
    <w:unhideWhenUsed/>
    <w:qFormat/>
    <w:rsid w:val="0057399A"/>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mailto:compliance@secco.com.ar" TargetMode="External"/><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cdm.unfccc.int/Projects/Validation/DB/HIU1MR6WZ19GKZ73Y9UHXLBSQI0J2O/view.html" TargetMode="Externa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mailto:alejacamara@gmail.com"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hjuri@secco.com.ar" TargetMode="External"/><Relationship Id="rId43" Type="http://schemas.openxmlformats.org/officeDocument/2006/relationships/image" Target="media/image24.png"/><Relationship Id="rId8" Type="http://schemas.openxmlformats.org/officeDocument/2006/relationships/hyperlink" Target="mailto:hjuri@secco.com.a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etica.resguarda.com/secco/ar_es.html" TargetMode="External"/><Relationship Id="rId38" Type="http://schemas.openxmlformats.org/officeDocument/2006/relationships/hyperlink" Target="https://www.secco.com.ar/"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secco.com.ar/?gclid=CjwKCAiA5sieBhBnEiwAR9oh2gBW2GokgnZJGAxE14BhMTayzV8mfaJW8A9JxDNNHu_hkh01vvckaRoCs0gQAvD_B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D0084-5C0C-4AA3-A9E0-A5B585B49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64</Pages>
  <Words>12682</Words>
  <Characters>70009</Characters>
  <Application>Microsoft Office Word</Application>
  <DocSecurity>0</DocSecurity>
  <Lines>2500</Lines>
  <Paragraphs>1503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Camara</dc:creator>
  <cp:lastModifiedBy>Alejandra Camara</cp:lastModifiedBy>
  <cp:revision>10</cp:revision>
  <dcterms:created xsi:type="dcterms:W3CDTF">2024-10-07T17:27:00Z</dcterms:created>
  <dcterms:modified xsi:type="dcterms:W3CDTF">2024-10-07T18:28:00Z</dcterms:modified>
</cp:coreProperties>
</file>